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35" w:rsidRDefault="00F624CC">
      <w:pPr>
        <w:pStyle w:val="Title"/>
      </w:pPr>
      <w:r>
        <w:t>‍‍</w:t>
      </w:r>
      <w:sdt>
        <w:sdtPr>
          <w:rPr>
            <w:color w:val="4D4D4D" w:themeColor="text2"/>
            <w:sz w:val="36"/>
            <w:szCs w:val="36"/>
          </w:rPr>
          <w:alias w:val="Your Name"/>
          <w:tag w:val=""/>
          <w:id w:val="1246310863"/>
          <w:placeholder>
            <w:docPart w:val="2C728BBEF3594E558DCC3BCF1321BBC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B1634">
            <w:rPr>
              <w:color w:val="4D4D4D" w:themeColor="text2"/>
              <w:sz w:val="36"/>
              <w:szCs w:val="36"/>
            </w:rPr>
            <w:t xml:space="preserve">Varicella </w:t>
          </w:r>
          <w:r w:rsidR="00323230">
            <w:rPr>
              <w:color w:val="4D4D4D" w:themeColor="text2"/>
              <w:sz w:val="36"/>
              <w:szCs w:val="36"/>
            </w:rPr>
            <w:t>and Zoster Vaccine Resources and R</w:t>
          </w:r>
          <w:r w:rsidR="001B1634">
            <w:rPr>
              <w:color w:val="4D4D4D" w:themeColor="text2"/>
              <w:sz w:val="36"/>
              <w:szCs w:val="36"/>
            </w:rPr>
            <w:t>eferences</w:t>
          </w:r>
        </w:sdtContent>
      </w:sdt>
    </w:p>
    <w:p w:rsidR="002B301D" w:rsidRPr="0033029F" w:rsidRDefault="0096730D" w:rsidP="004F5241">
      <w:pPr>
        <w:pStyle w:val="SectionHeading"/>
        <w:spacing w:before="0" w:after="0"/>
        <w:rPr>
          <w:smallCaps/>
          <w:color w:val="4D4D4D" w:themeColor="text2"/>
        </w:rPr>
      </w:pPr>
      <w:r>
        <w:rPr>
          <w:smallCaps/>
          <w:color w:val="4D4D4D" w:themeColor="text2"/>
        </w:rPr>
        <w:t>2017</w:t>
      </w:r>
      <w:r w:rsidR="005F52E4" w:rsidRPr="005F52E4">
        <w:rPr>
          <w:smallCaps/>
          <w:color w:val="4D4D4D" w:themeColor="text2"/>
        </w:rPr>
        <w:t xml:space="preserve"> Pink Book Webinar Series   </w:t>
      </w:r>
    </w:p>
    <w:p w:rsidR="0033029F" w:rsidRDefault="0033029F" w:rsidP="006305C1">
      <w:pPr>
        <w:pStyle w:val="SectionHeading"/>
        <w:rPr>
          <w:color w:val="4D4D4D" w:themeColor="text2"/>
        </w:rPr>
      </w:pPr>
      <w:r>
        <w:rPr>
          <w:color w:val="4D4D4D" w:themeColor="text2"/>
        </w:rPr>
        <w:t>ACIP recommendations</w:t>
      </w:r>
    </w:p>
    <w:p w:rsidR="0033029F" w:rsidRPr="0054391E" w:rsidRDefault="0033029F" w:rsidP="0033029F">
      <w:pPr>
        <w:pStyle w:val="ListParagraph"/>
        <w:numPr>
          <w:ilvl w:val="0"/>
          <w:numId w:val="7"/>
        </w:numPr>
        <w:rPr>
          <w:rStyle w:val="Hyperlink"/>
          <w:color w:val="404040" w:themeColor="text1" w:themeTint="BF"/>
          <w:sz w:val="20"/>
          <w:u w:val="none"/>
        </w:rPr>
      </w:pPr>
      <w:r>
        <w:rPr>
          <w:sz w:val="20"/>
        </w:rPr>
        <w:t>Current  ACIP</w:t>
      </w:r>
      <w:r w:rsidRPr="007345BA">
        <w:rPr>
          <w:sz w:val="20"/>
        </w:rPr>
        <w:t xml:space="preserve"> varicella vaccine recommendations     </w:t>
      </w:r>
      <w:hyperlink r:id="rId9" w:history="1">
        <w:r w:rsidRPr="007345BA">
          <w:rPr>
            <w:rStyle w:val="Hyperlink"/>
            <w:sz w:val="20"/>
          </w:rPr>
          <w:t>www.cdc.gov/vaccines/hcp/acip-recs/vacc-specific/varicella.html</w:t>
        </w:r>
      </w:hyperlink>
    </w:p>
    <w:p w:rsidR="0054391E" w:rsidRDefault="0054391E" w:rsidP="0054391E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Current ACIP MMRV recommendations</w:t>
      </w:r>
      <w:r>
        <w:rPr>
          <w:sz w:val="20"/>
        </w:rPr>
        <w:tab/>
        <w:t xml:space="preserve">           </w:t>
      </w:r>
      <w:hyperlink r:id="rId10" w:history="1">
        <w:r w:rsidRPr="005C745F">
          <w:rPr>
            <w:rStyle w:val="Hyperlink"/>
            <w:sz w:val="20"/>
          </w:rPr>
          <w:t>www.cdc.gov/vaccines/hcp/acip-recs/vacc-specific/mmrv.html</w:t>
        </w:r>
      </w:hyperlink>
      <w:r>
        <w:rPr>
          <w:sz w:val="20"/>
        </w:rPr>
        <w:t xml:space="preserve"> </w:t>
      </w:r>
    </w:p>
    <w:p w:rsidR="0054391E" w:rsidRPr="0033029F" w:rsidRDefault="0054391E" w:rsidP="0054391E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Current ACIP zoster vaccine recommendations          </w:t>
      </w:r>
      <w:hyperlink r:id="rId11" w:history="1">
        <w:r w:rsidRPr="005C745F">
          <w:rPr>
            <w:rStyle w:val="Hyperlink"/>
            <w:sz w:val="20"/>
          </w:rPr>
          <w:t>www.cdc.gov/vaccines/hcp/acip-recs/vacc-specific/shingles.html</w:t>
        </w:r>
      </w:hyperlink>
      <w:r>
        <w:rPr>
          <w:sz w:val="20"/>
        </w:rPr>
        <w:t xml:space="preserve"> </w:t>
      </w:r>
    </w:p>
    <w:p w:rsidR="00B459FE" w:rsidRPr="00B459FE" w:rsidRDefault="0033029F" w:rsidP="00B459FE">
      <w:pPr>
        <w:pStyle w:val="SectionHeading"/>
        <w:spacing w:before="0"/>
        <w:rPr>
          <w:color w:val="4D4D4D" w:themeColor="text2"/>
        </w:rPr>
      </w:pPr>
      <w:r>
        <w:rPr>
          <w:color w:val="4D4D4D" w:themeColor="text2"/>
        </w:rPr>
        <w:t>Manufacturer’s vaccine package inserts (PI)</w:t>
      </w:r>
    </w:p>
    <w:p w:rsidR="0033029F" w:rsidRPr="0033029F" w:rsidRDefault="0033029F" w:rsidP="00B459FE">
      <w:pPr>
        <w:pStyle w:val="ListParagraph"/>
        <w:numPr>
          <w:ilvl w:val="0"/>
          <w:numId w:val="7"/>
        </w:numPr>
        <w:spacing w:after="0" w:line="276" w:lineRule="auto"/>
        <w:rPr>
          <w:rStyle w:val="Hyperlink"/>
          <w:color w:val="404040" w:themeColor="text1" w:themeTint="BF"/>
          <w:u w:val="none"/>
        </w:rPr>
      </w:pPr>
      <w:r>
        <w:rPr>
          <w:sz w:val="20"/>
        </w:rPr>
        <w:t>VAR (</w:t>
      </w:r>
      <w:r w:rsidRPr="0033029F">
        <w:rPr>
          <w:sz w:val="20"/>
        </w:rPr>
        <w:t>Varivax</w:t>
      </w:r>
      <w:r>
        <w:rPr>
          <w:sz w:val="20"/>
        </w:rPr>
        <w:t xml:space="preserve">), Merck &amp; Co., Inc.  </w:t>
      </w:r>
      <w:r w:rsidR="00FD1CA6">
        <w:rPr>
          <w:sz w:val="20"/>
        </w:rPr>
        <w:t xml:space="preserve">      </w:t>
      </w:r>
      <w:r>
        <w:rPr>
          <w:sz w:val="20"/>
        </w:rPr>
        <w:t xml:space="preserve">    </w:t>
      </w:r>
      <w:hyperlink r:id="rId12" w:history="1">
        <w:r w:rsidRPr="0033029F">
          <w:rPr>
            <w:rStyle w:val="Hyperlink"/>
            <w:sz w:val="20"/>
          </w:rPr>
          <w:t>www.fda.gov/BiologicsBloodVaccines/Vaccines/ApprovedProducts/ucm200582.htm</w:t>
        </w:r>
      </w:hyperlink>
    </w:p>
    <w:p w:rsidR="0033029F" w:rsidRPr="00FD1CA6" w:rsidRDefault="0033029F" w:rsidP="00B459FE">
      <w:pPr>
        <w:pStyle w:val="ListParagraph"/>
        <w:numPr>
          <w:ilvl w:val="0"/>
          <w:numId w:val="7"/>
        </w:numPr>
        <w:spacing w:line="276" w:lineRule="auto"/>
      </w:pPr>
      <w:r>
        <w:rPr>
          <w:sz w:val="20"/>
        </w:rPr>
        <w:t xml:space="preserve">MMRV (ProQuad), Merck &amp; Co., Inc       </w:t>
      </w:r>
      <w:hyperlink r:id="rId13" w:history="1">
        <w:r w:rsidRPr="00534417">
          <w:rPr>
            <w:rStyle w:val="Hyperlink"/>
            <w:sz w:val="20"/>
          </w:rPr>
          <w:t>www.fda.gov/BiologicsBloodVaccines/Vaccines/ApprovedProducts/ucm094051.htm</w:t>
        </w:r>
      </w:hyperlink>
      <w:r>
        <w:rPr>
          <w:sz w:val="20"/>
        </w:rPr>
        <w:t xml:space="preserve"> </w:t>
      </w:r>
    </w:p>
    <w:p w:rsidR="00FD1CA6" w:rsidRPr="0033029F" w:rsidRDefault="00FD1CA6" w:rsidP="00FD1CA6">
      <w:pPr>
        <w:pStyle w:val="ListParagraph"/>
        <w:numPr>
          <w:ilvl w:val="0"/>
          <w:numId w:val="7"/>
        </w:numPr>
        <w:spacing w:line="276" w:lineRule="auto"/>
      </w:pPr>
      <w:r>
        <w:rPr>
          <w:sz w:val="20"/>
        </w:rPr>
        <w:t>Zoster (</w:t>
      </w:r>
      <w:proofErr w:type="spellStart"/>
      <w:r>
        <w:rPr>
          <w:sz w:val="20"/>
        </w:rPr>
        <w:t>Zostavax</w:t>
      </w:r>
      <w:proofErr w:type="spellEnd"/>
      <w:r>
        <w:rPr>
          <w:sz w:val="20"/>
        </w:rPr>
        <w:t xml:space="preserve">) Merck &amp; Co., Inc.       </w:t>
      </w:r>
      <w:hyperlink r:id="rId14" w:history="1">
        <w:r w:rsidRPr="00D710F4">
          <w:rPr>
            <w:rStyle w:val="Hyperlink"/>
            <w:sz w:val="20"/>
          </w:rPr>
          <w:t>www.fda.gov/downloads/biologicsbloodvaccines/vaccines/approvedproducts/ucm132831.pdf</w:t>
        </w:r>
      </w:hyperlink>
      <w:r>
        <w:rPr>
          <w:sz w:val="20"/>
        </w:rPr>
        <w:t xml:space="preserve"> </w:t>
      </w:r>
    </w:p>
    <w:p w:rsidR="0033029F" w:rsidRPr="008021EB" w:rsidRDefault="0033029F" w:rsidP="0033029F">
      <w:pPr>
        <w:pStyle w:val="SectionHeading"/>
        <w:spacing w:before="0"/>
        <w:rPr>
          <w:color w:val="4D4D4D" w:themeColor="text2"/>
        </w:rPr>
      </w:pPr>
      <w:r w:rsidRPr="008021EB">
        <w:rPr>
          <w:color w:val="4D4D4D" w:themeColor="text2"/>
        </w:rPr>
        <w:t xml:space="preserve">Schedule </w:t>
      </w:r>
    </w:p>
    <w:p w:rsidR="0033029F" w:rsidRPr="007345BA" w:rsidRDefault="0054391E" w:rsidP="00B459FE">
      <w:pPr>
        <w:pStyle w:val="ListBullet"/>
        <w:numPr>
          <w:ilvl w:val="0"/>
          <w:numId w:val="5"/>
        </w:numPr>
        <w:spacing w:after="0" w:line="276" w:lineRule="auto"/>
        <w:rPr>
          <w:sz w:val="20"/>
        </w:rPr>
      </w:pPr>
      <w:r>
        <w:rPr>
          <w:sz w:val="20"/>
        </w:rPr>
        <w:t>2017</w:t>
      </w:r>
      <w:r w:rsidR="0033029F" w:rsidRPr="007345BA">
        <w:rPr>
          <w:sz w:val="20"/>
        </w:rPr>
        <w:t xml:space="preserve"> Recomme</w:t>
      </w:r>
      <w:r w:rsidR="0033029F">
        <w:rPr>
          <w:sz w:val="20"/>
        </w:rPr>
        <w:t>nded immunization schedule for p</w:t>
      </w:r>
      <w:r w:rsidR="0033029F" w:rsidRPr="007345BA">
        <w:rPr>
          <w:sz w:val="20"/>
        </w:rPr>
        <w:t>ersons</w:t>
      </w:r>
      <w:r>
        <w:rPr>
          <w:sz w:val="20"/>
        </w:rPr>
        <w:t xml:space="preserve"> aged 18 years and younger  </w:t>
      </w:r>
      <w:r w:rsidR="0033029F">
        <w:rPr>
          <w:sz w:val="20"/>
        </w:rPr>
        <w:t xml:space="preserve"> </w:t>
      </w:r>
      <w:hyperlink r:id="rId15" w:history="1">
        <w:r w:rsidR="0033029F" w:rsidRPr="00F240E7">
          <w:rPr>
            <w:rStyle w:val="Hyperlink"/>
            <w:sz w:val="20"/>
          </w:rPr>
          <w:t>www.cdc.gov/vaccines/schedules/hcp/child-adolescent.html</w:t>
        </w:r>
      </w:hyperlink>
      <w:r w:rsidR="0033029F">
        <w:rPr>
          <w:sz w:val="20"/>
        </w:rPr>
        <w:t xml:space="preserve"> </w:t>
      </w:r>
    </w:p>
    <w:p w:rsidR="0033029F" w:rsidRPr="00B459FE" w:rsidRDefault="0054391E" w:rsidP="00B459FE">
      <w:pPr>
        <w:pStyle w:val="SectionHeading"/>
        <w:numPr>
          <w:ilvl w:val="0"/>
          <w:numId w:val="5"/>
        </w:numPr>
        <w:spacing w:before="0" w:line="276" w:lineRule="auto"/>
        <w:rPr>
          <w:color w:val="39A5B7" w:themeColor="hyperlink"/>
          <w:sz w:val="20"/>
          <w:u w:val="single"/>
        </w:rPr>
      </w:pPr>
      <w:r>
        <w:rPr>
          <w:b w:val="0"/>
          <w:color w:val="auto"/>
          <w:sz w:val="20"/>
        </w:rPr>
        <w:t>2017</w:t>
      </w:r>
      <w:r w:rsidR="0033029F" w:rsidRPr="0033029F">
        <w:rPr>
          <w:b w:val="0"/>
          <w:color w:val="auto"/>
          <w:sz w:val="20"/>
        </w:rPr>
        <w:t xml:space="preserve"> Recommended immunization schedule for adults 19 years and older </w:t>
      </w:r>
      <w:r w:rsidR="0033029F">
        <w:rPr>
          <w:sz w:val="20"/>
        </w:rPr>
        <w:t xml:space="preserve">   </w:t>
      </w:r>
      <w:r w:rsidR="00FD1CA6">
        <w:rPr>
          <w:sz w:val="20"/>
        </w:rPr>
        <w:t xml:space="preserve">                        </w:t>
      </w:r>
      <w:r w:rsidR="0033029F">
        <w:rPr>
          <w:sz w:val="20"/>
        </w:rPr>
        <w:t xml:space="preserve"> </w:t>
      </w:r>
      <w:r w:rsidR="0033029F" w:rsidRPr="007345BA">
        <w:rPr>
          <w:sz w:val="20"/>
        </w:rPr>
        <w:t xml:space="preserve">  </w:t>
      </w:r>
      <w:hyperlink r:id="rId16" w:history="1">
        <w:r w:rsidR="0033029F" w:rsidRPr="00B459FE">
          <w:rPr>
            <w:rStyle w:val="Hyperlink"/>
            <w:b w:val="0"/>
            <w:sz w:val="20"/>
          </w:rPr>
          <w:t>www.cdc.gov/vaccines/schedules/hcp/adult.html</w:t>
        </w:r>
      </w:hyperlink>
    </w:p>
    <w:p w:rsidR="0033029F" w:rsidRDefault="0033029F" w:rsidP="0033029F">
      <w:pPr>
        <w:pStyle w:val="SectionHeading"/>
        <w:spacing w:before="0"/>
        <w:rPr>
          <w:color w:val="4D4D4D" w:themeColor="text2"/>
        </w:rPr>
      </w:pPr>
      <w:r>
        <w:rPr>
          <w:color w:val="4D4D4D" w:themeColor="text2"/>
        </w:rPr>
        <w:t>Disease</w:t>
      </w:r>
    </w:p>
    <w:p w:rsidR="0033029F" w:rsidRPr="007345BA" w:rsidRDefault="006305C1" w:rsidP="0033029F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Chickenpox disease webpag</w:t>
      </w:r>
      <w:r w:rsidR="0033029F" w:rsidRPr="007345BA">
        <w:rPr>
          <w:sz w:val="20"/>
        </w:rPr>
        <w:t xml:space="preserve">e      </w:t>
      </w:r>
      <w:hyperlink r:id="rId17" w:history="1">
        <w:r w:rsidR="0033029F" w:rsidRPr="007345BA">
          <w:rPr>
            <w:rStyle w:val="Hyperlink"/>
            <w:sz w:val="20"/>
          </w:rPr>
          <w:t>www.cdc.gov/chickenpox/about/</w:t>
        </w:r>
      </w:hyperlink>
      <w:r w:rsidR="0033029F" w:rsidRPr="007345BA">
        <w:rPr>
          <w:sz w:val="20"/>
        </w:rPr>
        <w:t xml:space="preserve"> </w:t>
      </w:r>
    </w:p>
    <w:p w:rsidR="0033029F" w:rsidRPr="00B84C08" w:rsidRDefault="0033029F" w:rsidP="0033029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345BA">
        <w:rPr>
          <w:sz w:val="20"/>
        </w:rPr>
        <w:t xml:space="preserve">Information you need to know     </w:t>
      </w:r>
      <w:hyperlink r:id="rId18" w:history="1">
        <w:r w:rsidRPr="007345BA">
          <w:rPr>
            <w:rStyle w:val="Hyperlink"/>
            <w:sz w:val="20"/>
          </w:rPr>
          <w:t>www.vaccineinformation.org/chickenpox/</w:t>
        </w:r>
      </w:hyperlink>
      <w:r>
        <w:rPr>
          <w:sz w:val="22"/>
          <w:szCs w:val="22"/>
        </w:rPr>
        <w:t xml:space="preserve"> </w:t>
      </w:r>
    </w:p>
    <w:p w:rsidR="008021EB" w:rsidRDefault="00EE2FAF" w:rsidP="0033029F">
      <w:pPr>
        <w:pStyle w:val="SectionHeading"/>
        <w:spacing w:before="0"/>
        <w:rPr>
          <w:color w:val="4D4D4D" w:themeColor="text2"/>
        </w:rPr>
      </w:pPr>
      <w:r>
        <w:rPr>
          <w:color w:val="4D4D4D" w:themeColor="text2"/>
        </w:rPr>
        <w:t xml:space="preserve">Information for health care personnel </w:t>
      </w:r>
    </w:p>
    <w:p w:rsidR="004F5241" w:rsidRPr="003701B0" w:rsidRDefault="006305C1" w:rsidP="003701B0">
      <w:pPr>
        <w:pStyle w:val="ListParagraph"/>
        <w:numPr>
          <w:ilvl w:val="0"/>
          <w:numId w:val="7"/>
        </w:numPr>
        <w:spacing w:line="276" w:lineRule="auto"/>
        <w:rPr>
          <w:sz w:val="20"/>
        </w:rPr>
      </w:pPr>
      <w:r w:rsidRPr="001B1634">
        <w:rPr>
          <w:i/>
          <w:sz w:val="20"/>
        </w:rPr>
        <w:t>Epidemiology and Prevention of Vaccine-Preventable Diseases</w:t>
      </w:r>
      <w:r w:rsidRPr="007345BA">
        <w:rPr>
          <w:sz w:val="20"/>
        </w:rPr>
        <w:t xml:space="preserve">: Varicella chapter </w:t>
      </w:r>
      <w:hyperlink w:history="1">
        <w:r w:rsidRPr="00F240E7">
          <w:rPr>
            <w:rStyle w:val="Hyperlink"/>
            <w:sz w:val="20"/>
          </w:rPr>
          <w:t xml:space="preserve">  www.cdc.gov/vaccines/pubs/pinkbook/chapters.html</w:t>
        </w:r>
      </w:hyperlink>
    </w:p>
    <w:p w:rsidR="00EE2FAF" w:rsidRPr="007B7151" w:rsidRDefault="0054391E" w:rsidP="006305C1">
      <w:pPr>
        <w:pStyle w:val="ListParagraph"/>
        <w:numPr>
          <w:ilvl w:val="0"/>
          <w:numId w:val="7"/>
        </w:numPr>
        <w:spacing w:line="276" w:lineRule="auto"/>
        <w:rPr>
          <w:rStyle w:val="Hyperlink"/>
          <w:color w:val="404040" w:themeColor="text1" w:themeTint="BF"/>
          <w:sz w:val="20"/>
          <w:u w:val="none"/>
        </w:rPr>
      </w:pPr>
      <w:r>
        <w:rPr>
          <w:sz w:val="20"/>
        </w:rPr>
        <w:t>Ask the Experts: v</w:t>
      </w:r>
      <w:r w:rsidR="00EE2FAF" w:rsidRPr="007345BA">
        <w:rPr>
          <w:sz w:val="20"/>
        </w:rPr>
        <w:t>aricella questions</w:t>
      </w:r>
      <w:r w:rsidR="005F52E4" w:rsidRPr="007345BA">
        <w:rPr>
          <w:sz w:val="20"/>
        </w:rPr>
        <w:t xml:space="preserve">     </w:t>
      </w:r>
      <w:r w:rsidR="00EE2FAF" w:rsidRPr="007345BA">
        <w:rPr>
          <w:sz w:val="20"/>
        </w:rPr>
        <w:t xml:space="preserve"> </w:t>
      </w:r>
      <w:hyperlink r:id="rId19" w:history="1">
        <w:r w:rsidR="005F52E4" w:rsidRPr="007345BA">
          <w:rPr>
            <w:rStyle w:val="Hyperlink"/>
            <w:sz w:val="20"/>
          </w:rPr>
          <w:t>www.immunize.org/askexperts/experts_var.asp</w:t>
        </w:r>
      </w:hyperlink>
    </w:p>
    <w:p w:rsidR="00D7312F" w:rsidRDefault="0054391E" w:rsidP="00D7312F">
      <w:pPr>
        <w:pStyle w:val="ListParagraph"/>
        <w:numPr>
          <w:ilvl w:val="0"/>
          <w:numId w:val="7"/>
        </w:numPr>
        <w:spacing w:line="276" w:lineRule="auto"/>
        <w:rPr>
          <w:rStyle w:val="Hyperlink"/>
          <w:color w:val="404040" w:themeColor="text1" w:themeTint="BF"/>
          <w:sz w:val="20"/>
          <w:u w:val="none"/>
        </w:rPr>
      </w:pPr>
      <w:r>
        <w:rPr>
          <w:rStyle w:val="Hyperlink"/>
          <w:color w:val="404040" w:themeColor="text1" w:themeTint="BF"/>
          <w:sz w:val="20"/>
          <w:u w:val="none"/>
        </w:rPr>
        <w:t>You Call the Shots: v</w:t>
      </w:r>
      <w:r w:rsidR="00D7312F">
        <w:rPr>
          <w:rStyle w:val="Hyperlink"/>
          <w:color w:val="404040" w:themeColor="text1" w:themeTint="BF"/>
          <w:sz w:val="20"/>
          <w:u w:val="none"/>
        </w:rPr>
        <w:t xml:space="preserve">aricella  </w:t>
      </w:r>
      <w:hyperlink r:id="rId20" w:history="1">
        <w:r w:rsidR="00D7312F" w:rsidRPr="00D710F4">
          <w:rPr>
            <w:rStyle w:val="Hyperlink"/>
            <w:sz w:val="20"/>
          </w:rPr>
          <w:t>www.cdc.gov/vaccines/ed/youcalltheshots.html</w:t>
        </w:r>
      </w:hyperlink>
      <w:r w:rsidR="00D7312F">
        <w:rPr>
          <w:rStyle w:val="Hyperlink"/>
          <w:color w:val="404040" w:themeColor="text1" w:themeTint="BF"/>
          <w:sz w:val="20"/>
          <w:u w:val="none"/>
        </w:rPr>
        <w:t xml:space="preserve"> </w:t>
      </w:r>
    </w:p>
    <w:p w:rsidR="007B7151" w:rsidRDefault="007B7151" w:rsidP="006305C1">
      <w:pPr>
        <w:pStyle w:val="ListParagraph"/>
        <w:numPr>
          <w:ilvl w:val="0"/>
          <w:numId w:val="7"/>
        </w:numPr>
        <w:spacing w:line="276" w:lineRule="auto"/>
        <w:rPr>
          <w:rStyle w:val="Hyperlink"/>
          <w:color w:val="404040" w:themeColor="text1" w:themeTint="BF"/>
          <w:sz w:val="20"/>
          <w:u w:val="none"/>
        </w:rPr>
      </w:pPr>
      <w:r>
        <w:rPr>
          <w:rStyle w:val="Hyperlink"/>
          <w:color w:val="404040" w:themeColor="text1" w:themeTint="BF"/>
          <w:sz w:val="20"/>
          <w:u w:val="none"/>
        </w:rPr>
        <w:t xml:space="preserve">Varicella information     </w:t>
      </w:r>
      <w:hyperlink r:id="rId21" w:history="1">
        <w:r w:rsidRPr="003C3E41">
          <w:rPr>
            <w:rStyle w:val="Hyperlink"/>
            <w:color w:val="64BFCF" w:themeColor="hyperlink" w:themeTint="BF"/>
            <w:sz w:val="20"/>
          </w:rPr>
          <w:t>www.immunize.org/varicella/</w:t>
        </w:r>
      </w:hyperlink>
      <w:r>
        <w:rPr>
          <w:rStyle w:val="Hyperlink"/>
          <w:color w:val="404040" w:themeColor="text1" w:themeTint="BF"/>
          <w:sz w:val="20"/>
          <w:u w:val="none"/>
        </w:rPr>
        <w:t xml:space="preserve"> </w:t>
      </w:r>
    </w:p>
    <w:p w:rsidR="0054391E" w:rsidRPr="007B7151" w:rsidRDefault="0054391E" w:rsidP="0054391E">
      <w:pPr>
        <w:pStyle w:val="ListParagraph"/>
        <w:numPr>
          <w:ilvl w:val="0"/>
          <w:numId w:val="7"/>
        </w:numPr>
        <w:spacing w:line="276" w:lineRule="auto"/>
        <w:rPr>
          <w:sz w:val="20"/>
        </w:rPr>
      </w:pPr>
      <w:r>
        <w:rPr>
          <w:rStyle w:val="Hyperlink"/>
          <w:color w:val="404040" w:themeColor="text1" w:themeTint="BF"/>
          <w:sz w:val="20"/>
          <w:u w:val="none"/>
        </w:rPr>
        <w:t>MMR &amp; varicella vaccines or MMRV vaccine: discussing options with p</w:t>
      </w:r>
      <w:r w:rsidRPr="0054391E">
        <w:rPr>
          <w:rStyle w:val="Hyperlink"/>
          <w:color w:val="404040" w:themeColor="text1" w:themeTint="BF"/>
          <w:sz w:val="20"/>
          <w:u w:val="none"/>
        </w:rPr>
        <w:t>arents</w:t>
      </w:r>
      <w:r>
        <w:rPr>
          <w:rStyle w:val="Hyperlink"/>
          <w:color w:val="404040" w:themeColor="text1" w:themeTint="BF"/>
          <w:sz w:val="20"/>
          <w:u w:val="none"/>
        </w:rPr>
        <w:t xml:space="preserve">   </w:t>
      </w:r>
      <w:hyperlink r:id="rId22" w:history="1">
        <w:r w:rsidRPr="005C745F">
          <w:rPr>
            <w:rStyle w:val="Hyperlink"/>
            <w:sz w:val="20"/>
          </w:rPr>
          <w:t>www.cdc.gov/vaccines/vpd/mmr/hcp/vacopt-factsheet-hcp.html</w:t>
        </w:r>
      </w:hyperlink>
      <w:r>
        <w:rPr>
          <w:rStyle w:val="Hyperlink"/>
          <w:color w:val="404040" w:themeColor="text1" w:themeTint="BF"/>
          <w:sz w:val="20"/>
          <w:u w:val="none"/>
        </w:rPr>
        <w:t xml:space="preserve"> </w:t>
      </w:r>
    </w:p>
    <w:p w:rsidR="00FD1CA6" w:rsidRPr="008021EB" w:rsidRDefault="00FD1CA6" w:rsidP="00FD1CA6">
      <w:pPr>
        <w:pStyle w:val="SectionHeading"/>
        <w:spacing w:before="0"/>
        <w:rPr>
          <w:color w:val="4D4D4D" w:themeColor="text2"/>
        </w:rPr>
      </w:pPr>
      <w:r>
        <w:rPr>
          <w:color w:val="4D4D4D" w:themeColor="text2"/>
        </w:rPr>
        <w:t>Information for parents and p</w:t>
      </w:r>
      <w:r w:rsidRPr="008021EB">
        <w:rPr>
          <w:color w:val="4D4D4D" w:themeColor="text2"/>
        </w:rPr>
        <w:t>atient</w:t>
      </w:r>
      <w:r>
        <w:rPr>
          <w:color w:val="4D4D4D" w:themeColor="text2"/>
        </w:rPr>
        <w:t>s</w:t>
      </w:r>
      <w:r w:rsidRPr="008021EB">
        <w:rPr>
          <w:color w:val="4D4D4D" w:themeColor="text2"/>
        </w:rPr>
        <w:t xml:space="preserve"> </w:t>
      </w:r>
    </w:p>
    <w:p w:rsidR="00FD1CA6" w:rsidRPr="007345BA" w:rsidRDefault="00FD1CA6" w:rsidP="00FD1CA6">
      <w:pPr>
        <w:pStyle w:val="ListParagraph"/>
        <w:numPr>
          <w:ilvl w:val="0"/>
          <w:numId w:val="6"/>
        </w:numPr>
        <w:spacing w:line="276" w:lineRule="auto"/>
        <w:rPr>
          <w:sz w:val="20"/>
        </w:rPr>
      </w:pPr>
      <w:r w:rsidRPr="007345BA">
        <w:rPr>
          <w:sz w:val="20"/>
        </w:rPr>
        <w:t xml:space="preserve">Varicella vaccine information statement      </w:t>
      </w:r>
      <w:hyperlink r:id="rId23" w:history="1">
        <w:r w:rsidRPr="007345BA">
          <w:rPr>
            <w:rStyle w:val="Hyperlink"/>
            <w:sz w:val="20"/>
          </w:rPr>
          <w:t>www.cdc.gov/vaccines/hcp/vis/vis-statements/varicella.html</w:t>
        </w:r>
      </w:hyperlink>
      <w:r w:rsidRPr="007345BA">
        <w:rPr>
          <w:sz w:val="20"/>
        </w:rPr>
        <w:t xml:space="preserve"> </w:t>
      </w:r>
    </w:p>
    <w:p w:rsidR="00FD1CA6" w:rsidRPr="007345BA" w:rsidRDefault="00FD1CA6" w:rsidP="00FD1CA6">
      <w:pPr>
        <w:pStyle w:val="ListParagraph"/>
        <w:numPr>
          <w:ilvl w:val="0"/>
          <w:numId w:val="6"/>
        </w:numPr>
        <w:spacing w:line="276" w:lineRule="auto"/>
        <w:rPr>
          <w:sz w:val="20"/>
        </w:rPr>
      </w:pPr>
      <w:r w:rsidRPr="007345BA">
        <w:rPr>
          <w:sz w:val="20"/>
        </w:rPr>
        <w:t xml:space="preserve">Chicken pox questions and answers  </w:t>
      </w:r>
      <w:r>
        <w:rPr>
          <w:sz w:val="20"/>
        </w:rPr>
        <w:t xml:space="preserve">         </w:t>
      </w:r>
      <w:r w:rsidRPr="007345BA">
        <w:rPr>
          <w:sz w:val="20"/>
        </w:rPr>
        <w:t xml:space="preserve">    </w:t>
      </w:r>
      <w:hyperlink r:id="rId24" w:history="1">
        <w:r w:rsidRPr="007345BA">
          <w:rPr>
            <w:rStyle w:val="Hyperlink"/>
            <w:sz w:val="20"/>
          </w:rPr>
          <w:t>www.immunize.org/catg.d/p4202.pdf</w:t>
        </w:r>
      </w:hyperlink>
      <w:r w:rsidRPr="007345BA">
        <w:rPr>
          <w:sz w:val="20"/>
        </w:rPr>
        <w:t xml:space="preserve"> </w:t>
      </w:r>
    </w:p>
    <w:p w:rsidR="00FD1CA6" w:rsidRPr="00FD1CA6" w:rsidRDefault="00FD1CA6" w:rsidP="00FD1CA6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7345BA">
        <w:rPr>
          <w:sz w:val="20"/>
        </w:rPr>
        <w:t xml:space="preserve">Chicken pox fact sheet       </w:t>
      </w:r>
      <w:hyperlink r:id="rId25" w:history="1">
        <w:r w:rsidRPr="007345BA">
          <w:rPr>
            <w:rStyle w:val="Hyperlink"/>
            <w:sz w:val="20"/>
          </w:rPr>
          <w:t>www.cdc.gov/vaccines/parents/diseases/child/varicella.html</w:t>
        </w:r>
      </w:hyperlink>
      <w:r w:rsidRPr="007345BA">
        <w:rPr>
          <w:sz w:val="20"/>
        </w:rPr>
        <w:t xml:space="preserve"> </w:t>
      </w:r>
    </w:p>
    <w:p w:rsidR="00FD1CA6" w:rsidRDefault="00FD1CA6" w:rsidP="00FD1CA6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7345BA">
        <w:rPr>
          <w:sz w:val="20"/>
        </w:rPr>
        <w:t xml:space="preserve">Chicken pox vaccine: what everyone should know      </w:t>
      </w:r>
      <w:hyperlink r:id="rId26" w:history="1">
        <w:r w:rsidRPr="007345BA">
          <w:rPr>
            <w:rStyle w:val="Hyperlink"/>
            <w:sz w:val="20"/>
          </w:rPr>
          <w:t>www.cdc.gov/vaccines/vpd-vac/varicella/default-basic.htm</w:t>
        </w:r>
      </w:hyperlink>
      <w:r>
        <w:rPr>
          <w:sz w:val="22"/>
          <w:szCs w:val="22"/>
        </w:rPr>
        <w:t xml:space="preserve"> </w:t>
      </w:r>
    </w:p>
    <w:p w:rsidR="00FD1CA6" w:rsidRDefault="00FD1CA6" w:rsidP="00FD1CA6">
      <w:pPr>
        <w:spacing w:line="276" w:lineRule="auto"/>
        <w:rPr>
          <w:sz w:val="20"/>
        </w:rPr>
      </w:pPr>
    </w:p>
    <w:p w:rsidR="005F52E4" w:rsidRDefault="005F52E4" w:rsidP="00845057">
      <w:pPr>
        <w:pStyle w:val="SectionHeading"/>
        <w:spacing w:before="0"/>
      </w:pPr>
      <w:r>
        <w:rPr>
          <w:color w:val="4D4D4D" w:themeColor="text2"/>
        </w:rPr>
        <w:lastRenderedPageBreak/>
        <w:t>V</w:t>
      </w:r>
      <w:r w:rsidR="006305C1">
        <w:rPr>
          <w:color w:val="4D4D4D" w:themeColor="text2"/>
        </w:rPr>
        <w:t>accine storage and h</w:t>
      </w:r>
      <w:r>
        <w:rPr>
          <w:color w:val="4D4D4D" w:themeColor="text2"/>
        </w:rPr>
        <w:t xml:space="preserve">andling </w:t>
      </w:r>
      <w:r>
        <w:t xml:space="preserve"> </w:t>
      </w:r>
    </w:p>
    <w:p w:rsidR="00845057" w:rsidRPr="007345BA" w:rsidRDefault="00845057" w:rsidP="00B459FE">
      <w:pPr>
        <w:pStyle w:val="ListParagraph"/>
        <w:numPr>
          <w:ilvl w:val="0"/>
          <w:numId w:val="9"/>
        </w:numPr>
        <w:spacing w:line="276" w:lineRule="auto"/>
        <w:rPr>
          <w:sz w:val="20"/>
        </w:rPr>
      </w:pPr>
      <w:r w:rsidRPr="007345BA">
        <w:rPr>
          <w:sz w:val="20"/>
        </w:rPr>
        <w:t xml:space="preserve">CDC vaccine storage and handling webpage and toolkit </w:t>
      </w:r>
      <w:r w:rsidR="001B1634">
        <w:rPr>
          <w:sz w:val="20"/>
        </w:rPr>
        <w:t xml:space="preserve">     </w:t>
      </w:r>
      <w:hyperlink r:id="rId27" w:history="1">
        <w:r w:rsidR="001B1634" w:rsidRPr="00F240E7">
          <w:rPr>
            <w:rStyle w:val="Hyperlink"/>
            <w:sz w:val="20"/>
          </w:rPr>
          <w:t>www.cdc.gov/vaccines/hcp/admin/storage/</w:t>
        </w:r>
      </w:hyperlink>
      <w:r w:rsidR="001B1634">
        <w:rPr>
          <w:sz w:val="20"/>
        </w:rPr>
        <w:t xml:space="preserve"> </w:t>
      </w:r>
    </w:p>
    <w:p w:rsidR="00845057" w:rsidRPr="007345BA" w:rsidRDefault="00845057" w:rsidP="00B459FE">
      <w:pPr>
        <w:pStyle w:val="ListParagraph"/>
        <w:numPr>
          <w:ilvl w:val="0"/>
          <w:numId w:val="9"/>
        </w:numPr>
        <w:spacing w:line="276" w:lineRule="auto"/>
        <w:rPr>
          <w:sz w:val="20"/>
        </w:rPr>
      </w:pPr>
      <w:r w:rsidRPr="001B1634">
        <w:rPr>
          <w:i/>
          <w:sz w:val="20"/>
        </w:rPr>
        <w:t>Epidemiology and Prevention of Vaccine-Preventable Diseases</w:t>
      </w:r>
      <w:r w:rsidRPr="007345BA">
        <w:rPr>
          <w:sz w:val="20"/>
        </w:rPr>
        <w:t xml:space="preserve">: Vaccine storage and handling chapter </w:t>
      </w:r>
      <w:hyperlink r:id="rId28" w:history="1">
        <w:r w:rsidR="007345BA" w:rsidRPr="007345BA">
          <w:rPr>
            <w:rStyle w:val="Hyperlink"/>
            <w:sz w:val="20"/>
          </w:rPr>
          <w:t>www.cdc.gov/vaccines/pubs/pinkbook/chapters.html</w:t>
        </w:r>
      </w:hyperlink>
      <w:r w:rsidR="007345BA" w:rsidRPr="007345BA">
        <w:rPr>
          <w:sz w:val="20"/>
        </w:rPr>
        <w:t xml:space="preserve"> </w:t>
      </w:r>
    </w:p>
    <w:p w:rsidR="00845057" w:rsidRPr="007345BA" w:rsidRDefault="007345BA" w:rsidP="00B459FE">
      <w:pPr>
        <w:pStyle w:val="ListParagraph"/>
        <w:numPr>
          <w:ilvl w:val="0"/>
          <w:numId w:val="9"/>
        </w:numPr>
        <w:spacing w:line="276" w:lineRule="auto"/>
        <w:rPr>
          <w:sz w:val="20"/>
        </w:rPr>
      </w:pPr>
      <w:r w:rsidRPr="007345BA">
        <w:rPr>
          <w:sz w:val="20"/>
        </w:rPr>
        <w:t>You C</w:t>
      </w:r>
      <w:r w:rsidR="00845057" w:rsidRPr="007345BA">
        <w:rPr>
          <w:sz w:val="20"/>
        </w:rPr>
        <w:t xml:space="preserve">all the Shots: Vaccine storage and handling module   </w:t>
      </w:r>
      <w:hyperlink r:id="rId29" w:history="1">
        <w:r w:rsidR="001B1634" w:rsidRPr="00F240E7">
          <w:rPr>
            <w:rStyle w:val="Hyperlink"/>
            <w:sz w:val="20"/>
          </w:rPr>
          <w:t>www.cdc.gov/vaccines/ed/youcalltheshots.html</w:t>
        </w:r>
      </w:hyperlink>
      <w:r w:rsidR="001B1634">
        <w:rPr>
          <w:sz w:val="20"/>
        </w:rPr>
        <w:t xml:space="preserve"> </w:t>
      </w:r>
      <w:r w:rsidR="00845057" w:rsidRPr="007345BA">
        <w:rPr>
          <w:sz w:val="20"/>
        </w:rPr>
        <w:t xml:space="preserve"> </w:t>
      </w:r>
    </w:p>
    <w:p w:rsidR="00A66035" w:rsidRPr="009959F9" w:rsidRDefault="007345BA" w:rsidP="007345BA">
      <w:pPr>
        <w:pStyle w:val="SectionHeading"/>
        <w:spacing w:before="0"/>
        <w:rPr>
          <w:color w:val="0D0D0D" w:themeColor="text1" w:themeTint="F2"/>
        </w:rPr>
      </w:pPr>
      <w:r>
        <w:rPr>
          <w:color w:val="4D4D4D" w:themeColor="text2"/>
        </w:rPr>
        <w:t>Vaccine a</w:t>
      </w:r>
      <w:r w:rsidR="008021EB" w:rsidRPr="009959F9">
        <w:rPr>
          <w:color w:val="4D4D4D" w:themeColor="text2"/>
        </w:rPr>
        <w:t>dministratio</w:t>
      </w:r>
      <w:r w:rsidR="008021EB" w:rsidRPr="009959F9">
        <w:rPr>
          <w:color w:val="0D0D0D" w:themeColor="text1" w:themeTint="F2"/>
        </w:rPr>
        <w:t xml:space="preserve">n </w:t>
      </w:r>
    </w:p>
    <w:p w:rsidR="006305C1" w:rsidRPr="006305C1" w:rsidRDefault="006305C1" w:rsidP="007345BA">
      <w:pPr>
        <w:pStyle w:val="ListBullet"/>
        <w:rPr>
          <w:rStyle w:val="Hyperlink"/>
          <w:color w:val="404040" w:themeColor="text1" w:themeTint="BF"/>
          <w:sz w:val="20"/>
          <w:u w:val="none"/>
        </w:rPr>
      </w:pPr>
      <w:r w:rsidRPr="001B1634">
        <w:rPr>
          <w:i/>
          <w:sz w:val="20"/>
        </w:rPr>
        <w:t>Epidemiology and Prevention of Vaccine-Preventable Diseases</w:t>
      </w:r>
      <w:r w:rsidRPr="007345BA">
        <w:rPr>
          <w:sz w:val="20"/>
        </w:rPr>
        <w:t xml:space="preserve">: Vaccine administration chapter </w:t>
      </w:r>
      <w:r>
        <w:rPr>
          <w:sz w:val="20"/>
        </w:rPr>
        <w:t xml:space="preserve">     </w:t>
      </w:r>
      <w:hyperlink w:history="1">
        <w:r w:rsidRPr="00F240E7">
          <w:rPr>
            <w:rStyle w:val="Hyperlink"/>
            <w:sz w:val="20"/>
          </w:rPr>
          <w:t xml:space="preserve"> www.cdc.gov/vaccines/pubs/pinkbook/chapters.html</w:t>
        </w:r>
      </w:hyperlink>
    </w:p>
    <w:p w:rsidR="009959F9" w:rsidRPr="006305C1" w:rsidRDefault="007345BA" w:rsidP="006305C1">
      <w:pPr>
        <w:pStyle w:val="ListBullet"/>
        <w:rPr>
          <w:sz w:val="20"/>
        </w:rPr>
      </w:pPr>
      <w:r>
        <w:rPr>
          <w:sz w:val="20"/>
        </w:rPr>
        <w:t xml:space="preserve">CDC vaccine administration webpage      </w:t>
      </w:r>
      <w:hyperlink r:id="rId30" w:history="1">
        <w:r w:rsidRPr="00F240E7">
          <w:rPr>
            <w:rStyle w:val="Hyperlink"/>
            <w:sz w:val="20"/>
          </w:rPr>
          <w:t>www.cdc.gov/vaccines/hcp/admin/recs-guidelines.html</w:t>
        </w:r>
      </w:hyperlink>
      <w:r>
        <w:rPr>
          <w:sz w:val="20"/>
        </w:rPr>
        <w:t xml:space="preserve"> </w:t>
      </w:r>
    </w:p>
    <w:p w:rsidR="00D7312F" w:rsidRDefault="00D7312F" w:rsidP="00D7312F">
      <w:pPr>
        <w:pStyle w:val="ListBullet"/>
        <w:rPr>
          <w:sz w:val="20"/>
        </w:rPr>
      </w:pPr>
      <w:r>
        <w:rPr>
          <w:sz w:val="20"/>
        </w:rPr>
        <w:t xml:space="preserve">Vaccine administration e-Learn   </w:t>
      </w:r>
      <w:hyperlink r:id="rId31" w:history="1">
        <w:r w:rsidRPr="00D710F4">
          <w:rPr>
            <w:rStyle w:val="Hyperlink"/>
            <w:sz w:val="20"/>
          </w:rPr>
          <w:t>https://www2.cdc.gov/vaccines/ed/vaxadmin/va/ce.asp</w:t>
        </w:r>
      </w:hyperlink>
      <w:r>
        <w:rPr>
          <w:sz w:val="20"/>
        </w:rPr>
        <w:t xml:space="preserve"> </w:t>
      </w:r>
    </w:p>
    <w:p w:rsidR="00A66035" w:rsidRPr="007345BA" w:rsidRDefault="00EE2FAF" w:rsidP="001B1634">
      <w:pPr>
        <w:pStyle w:val="ListBullet"/>
        <w:rPr>
          <w:sz w:val="20"/>
        </w:rPr>
      </w:pPr>
      <w:r w:rsidRPr="007345BA">
        <w:rPr>
          <w:sz w:val="20"/>
        </w:rPr>
        <w:t>Varicella standing orders</w:t>
      </w:r>
      <w:r w:rsidR="001B1634">
        <w:rPr>
          <w:sz w:val="20"/>
        </w:rPr>
        <w:t xml:space="preserve">     </w:t>
      </w:r>
      <w:r w:rsidRPr="007345BA">
        <w:rPr>
          <w:sz w:val="20"/>
        </w:rPr>
        <w:t xml:space="preserve"> </w:t>
      </w:r>
      <w:hyperlink r:id="rId32" w:history="1">
        <w:r w:rsidR="001B1634" w:rsidRPr="00F240E7">
          <w:rPr>
            <w:rStyle w:val="Hyperlink"/>
            <w:sz w:val="20"/>
          </w:rPr>
          <w:t>www.immunize.org/standing-orders/</w:t>
        </w:r>
      </w:hyperlink>
      <w:r w:rsidR="001B1634">
        <w:rPr>
          <w:sz w:val="20"/>
        </w:rPr>
        <w:t xml:space="preserve"> </w:t>
      </w:r>
    </w:p>
    <w:p w:rsidR="007345BA" w:rsidRDefault="007345BA" w:rsidP="007345BA">
      <w:pPr>
        <w:pStyle w:val="ListBullet"/>
        <w:rPr>
          <w:sz w:val="20"/>
        </w:rPr>
      </w:pPr>
      <w:r>
        <w:rPr>
          <w:sz w:val="20"/>
        </w:rPr>
        <w:t xml:space="preserve">CDC injection safety information      </w:t>
      </w:r>
      <w:hyperlink r:id="rId33" w:history="1">
        <w:r w:rsidRPr="00F240E7">
          <w:rPr>
            <w:rStyle w:val="Hyperlink"/>
            <w:sz w:val="20"/>
          </w:rPr>
          <w:t>www.cdc.gov/injectionsafety/</w:t>
        </w:r>
      </w:hyperlink>
      <w:r>
        <w:rPr>
          <w:sz w:val="20"/>
        </w:rPr>
        <w:t xml:space="preserve"> </w:t>
      </w:r>
    </w:p>
    <w:p w:rsidR="005F52E4" w:rsidRDefault="001B1634" w:rsidP="001B1634">
      <w:pPr>
        <w:pStyle w:val="ListBullet"/>
        <w:rPr>
          <w:sz w:val="20"/>
        </w:rPr>
      </w:pPr>
      <w:r>
        <w:rPr>
          <w:sz w:val="20"/>
        </w:rPr>
        <w:t>Documenting vaccination</w:t>
      </w:r>
      <w:r>
        <w:t xml:space="preserve">     </w:t>
      </w:r>
      <w:hyperlink r:id="rId34" w:history="1">
        <w:r w:rsidRPr="00F240E7">
          <w:rPr>
            <w:rStyle w:val="Hyperlink"/>
            <w:sz w:val="20"/>
          </w:rPr>
          <w:t>www.immunize.org/handouts/document-vaccines.asp</w:t>
        </w:r>
      </w:hyperlink>
      <w:r>
        <w:rPr>
          <w:sz w:val="20"/>
        </w:rPr>
        <w:t xml:space="preserve"> </w:t>
      </w:r>
    </w:p>
    <w:p w:rsidR="003701B0" w:rsidRPr="007345BA" w:rsidRDefault="003701B0" w:rsidP="001B1634">
      <w:pPr>
        <w:pStyle w:val="ListBullet"/>
        <w:rPr>
          <w:sz w:val="20"/>
        </w:rPr>
      </w:pPr>
      <w:r>
        <w:rPr>
          <w:sz w:val="20"/>
        </w:rPr>
        <w:t xml:space="preserve">ACIP abbreviations for vaccines       </w:t>
      </w:r>
      <w:hyperlink r:id="rId35" w:history="1">
        <w:r>
          <w:rPr>
            <w:rStyle w:val="Hyperlink"/>
            <w:sz w:val="20"/>
          </w:rPr>
          <w:t>www.cdc.gov/vaccines/acip/committee/guidance/vac-abbrev.html</w:t>
        </w:r>
      </w:hyperlink>
    </w:p>
    <w:p w:rsidR="00A66035" w:rsidRDefault="005F52E4" w:rsidP="001B1634">
      <w:pPr>
        <w:pStyle w:val="ListBullet"/>
        <w:rPr>
          <w:sz w:val="20"/>
        </w:rPr>
      </w:pPr>
      <w:r w:rsidRPr="007345BA">
        <w:rPr>
          <w:sz w:val="20"/>
        </w:rPr>
        <w:t xml:space="preserve">Immunization Information Systems (IIS) </w:t>
      </w:r>
      <w:hyperlink w:history="1">
        <w:r w:rsidR="001B1634" w:rsidRPr="00F240E7">
          <w:rPr>
            <w:rStyle w:val="Hyperlink"/>
            <w:sz w:val="20"/>
          </w:rPr>
          <w:t xml:space="preserve">   www.cdc.gov/vaccines/programs/iis/contacts-registry-staff.html</w:t>
        </w:r>
      </w:hyperlink>
      <w:r w:rsidR="001B1634">
        <w:rPr>
          <w:sz w:val="20"/>
        </w:rPr>
        <w:t xml:space="preserve"> </w:t>
      </w:r>
    </w:p>
    <w:p w:rsidR="006305C1" w:rsidRDefault="006305C1" w:rsidP="006305C1">
      <w:pPr>
        <w:pStyle w:val="ListBullet"/>
        <w:numPr>
          <w:ilvl w:val="0"/>
          <w:numId w:val="0"/>
        </w:numPr>
        <w:spacing w:before="240"/>
        <w:ind w:left="144" w:hanging="144"/>
        <w:rPr>
          <w:rFonts w:asciiTheme="majorHAnsi" w:hAnsiTheme="majorHAnsi"/>
          <w:b/>
          <w:sz w:val="24"/>
          <w:szCs w:val="24"/>
        </w:rPr>
      </w:pPr>
      <w:r w:rsidRPr="006305C1">
        <w:rPr>
          <w:rFonts w:asciiTheme="majorHAnsi" w:hAnsiTheme="majorHAnsi"/>
          <w:b/>
          <w:sz w:val="24"/>
          <w:szCs w:val="24"/>
        </w:rPr>
        <w:t>Selected references</w:t>
      </w:r>
    </w:p>
    <w:p w:rsidR="006305C1" w:rsidRPr="006305C1" w:rsidRDefault="006305C1" w:rsidP="00BF0554">
      <w:pPr>
        <w:pStyle w:val="ListBullet"/>
        <w:numPr>
          <w:ilvl w:val="0"/>
          <w:numId w:val="10"/>
        </w:numPr>
        <w:tabs>
          <w:tab w:val="clear" w:pos="720"/>
          <w:tab w:val="num" w:pos="504"/>
        </w:tabs>
        <w:spacing w:before="240"/>
        <w:ind w:left="504"/>
        <w:rPr>
          <w:sz w:val="20"/>
        </w:rPr>
      </w:pPr>
      <w:r w:rsidRPr="006305C1">
        <w:rPr>
          <w:sz w:val="20"/>
        </w:rPr>
        <w:t xml:space="preserve">CDC. Prevention of varicella: recommendations of the Advisory Committee on Immunization Practices (ACIP). </w:t>
      </w:r>
      <w:r w:rsidRPr="006305C1">
        <w:rPr>
          <w:i/>
          <w:iCs/>
          <w:sz w:val="20"/>
        </w:rPr>
        <w:t>MMWR</w:t>
      </w:r>
      <w:r w:rsidRPr="006305C1">
        <w:rPr>
          <w:sz w:val="20"/>
        </w:rPr>
        <w:t xml:space="preserve"> 2007</w:t>
      </w:r>
      <w:r w:rsidR="00B91817" w:rsidRPr="006305C1">
        <w:rPr>
          <w:sz w:val="20"/>
        </w:rPr>
        <w:t>; 56</w:t>
      </w:r>
      <w:r w:rsidRPr="006305C1">
        <w:rPr>
          <w:sz w:val="20"/>
        </w:rPr>
        <w:t>(No. RR-4):1–40.</w:t>
      </w:r>
    </w:p>
    <w:p w:rsidR="006305C1" w:rsidRPr="006305C1" w:rsidRDefault="006305C1" w:rsidP="006305C1">
      <w:pPr>
        <w:pStyle w:val="ListBullet"/>
        <w:numPr>
          <w:ilvl w:val="0"/>
          <w:numId w:val="10"/>
        </w:numPr>
        <w:tabs>
          <w:tab w:val="clear" w:pos="720"/>
          <w:tab w:val="num" w:pos="504"/>
        </w:tabs>
        <w:ind w:left="504"/>
        <w:rPr>
          <w:sz w:val="20"/>
        </w:rPr>
      </w:pPr>
      <w:r w:rsidRPr="006305C1">
        <w:rPr>
          <w:sz w:val="20"/>
        </w:rPr>
        <w:t xml:space="preserve">CDC. Simultaneous administration of varicella vaccine and other recommended childhood vaccines – United States, 1995-1999. </w:t>
      </w:r>
      <w:r w:rsidRPr="006305C1">
        <w:rPr>
          <w:i/>
          <w:iCs/>
          <w:sz w:val="20"/>
        </w:rPr>
        <w:t xml:space="preserve">MMWR </w:t>
      </w:r>
      <w:r w:rsidRPr="006305C1">
        <w:rPr>
          <w:sz w:val="20"/>
        </w:rPr>
        <w:t>2001</w:t>
      </w:r>
      <w:r w:rsidR="00B91817" w:rsidRPr="006305C1">
        <w:rPr>
          <w:sz w:val="20"/>
        </w:rPr>
        <w:t>; 50</w:t>
      </w:r>
      <w:r w:rsidRPr="006305C1">
        <w:rPr>
          <w:sz w:val="20"/>
        </w:rPr>
        <w:t>(No. 47):1058-61.</w:t>
      </w:r>
    </w:p>
    <w:p w:rsidR="006305C1" w:rsidRPr="006305C1" w:rsidRDefault="006305C1" w:rsidP="006305C1">
      <w:pPr>
        <w:pStyle w:val="ListBullet"/>
        <w:numPr>
          <w:ilvl w:val="0"/>
          <w:numId w:val="10"/>
        </w:numPr>
        <w:tabs>
          <w:tab w:val="clear" w:pos="720"/>
          <w:tab w:val="num" w:pos="504"/>
        </w:tabs>
        <w:ind w:left="504"/>
        <w:rPr>
          <w:sz w:val="20"/>
        </w:rPr>
      </w:pPr>
      <w:r w:rsidRPr="006305C1">
        <w:rPr>
          <w:sz w:val="20"/>
        </w:rPr>
        <w:t xml:space="preserve">CDC. Use of combination measles, mumps, rubella, and varicella vaccine: recommendations of the Advisory Committee on Immunization Practices (ACIP). </w:t>
      </w:r>
      <w:r w:rsidRPr="006305C1">
        <w:rPr>
          <w:i/>
          <w:iCs/>
          <w:sz w:val="20"/>
        </w:rPr>
        <w:t>MMWR</w:t>
      </w:r>
      <w:r w:rsidRPr="006305C1">
        <w:rPr>
          <w:sz w:val="20"/>
        </w:rPr>
        <w:t xml:space="preserve"> 2010</w:t>
      </w:r>
      <w:r w:rsidR="00B91817" w:rsidRPr="006305C1">
        <w:rPr>
          <w:sz w:val="20"/>
        </w:rPr>
        <w:t>; 59</w:t>
      </w:r>
      <w:r w:rsidRPr="006305C1">
        <w:rPr>
          <w:sz w:val="20"/>
        </w:rPr>
        <w:t>(No. RR-3):1–12.</w:t>
      </w:r>
    </w:p>
    <w:p w:rsidR="006305C1" w:rsidRPr="006305C1" w:rsidRDefault="006305C1" w:rsidP="006305C1">
      <w:pPr>
        <w:pStyle w:val="ListBullet"/>
        <w:numPr>
          <w:ilvl w:val="0"/>
          <w:numId w:val="10"/>
        </w:numPr>
        <w:tabs>
          <w:tab w:val="clear" w:pos="720"/>
          <w:tab w:val="num" w:pos="504"/>
        </w:tabs>
        <w:ind w:left="504"/>
        <w:rPr>
          <w:sz w:val="20"/>
        </w:rPr>
      </w:pPr>
      <w:r w:rsidRPr="006305C1">
        <w:rPr>
          <w:sz w:val="20"/>
        </w:rPr>
        <w:t xml:space="preserve">CDC. Immunization of health-care personnel. Recommendations of the Advisory Committee on Immunization Practices (ACIP). </w:t>
      </w:r>
      <w:r w:rsidRPr="006305C1">
        <w:rPr>
          <w:i/>
          <w:iCs/>
          <w:sz w:val="20"/>
        </w:rPr>
        <w:t>MMWR</w:t>
      </w:r>
      <w:r w:rsidRPr="006305C1">
        <w:rPr>
          <w:sz w:val="20"/>
        </w:rPr>
        <w:t xml:space="preserve"> 2011</w:t>
      </w:r>
      <w:r w:rsidR="00B91817" w:rsidRPr="006305C1">
        <w:rPr>
          <w:sz w:val="20"/>
        </w:rPr>
        <w:t>; 60</w:t>
      </w:r>
      <w:r w:rsidRPr="006305C1">
        <w:rPr>
          <w:sz w:val="20"/>
        </w:rPr>
        <w:t>(RR-7):1-45.</w:t>
      </w:r>
    </w:p>
    <w:p w:rsidR="006305C1" w:rsidRPr="006305C1" w:rsidRDefault="006305C1" w:rsidP="006305C1">
      <w:pPr>
        <w:pStyle w:val="ListBullet"/>
        <w:numPr>
          <w:ilvl w:val="0"/>
          <w:numId w:val="10"/>
        </w:numPr>
        <w:tabs>
          <w:tab w:val="clear" w:pos="720"/>
          <w:tab w:val="num" w:pos="504"/>
        </w:tabs>
        <w:ind w:left="504"/>
        <w:rPr>
          <w:sz w:val="20"/>
        </w:rPr>
      </w:pPr>
      <w:r w:rsidRPr="006305C1">
        <w:rPr>
          <w:sz w:val="20"/>
        </w:rPr>
        <w:t xml:space="preserve">Davis MM, Patel MS, Gebremariam A. Decline in varicella-related hospitalizations and expenditures for children and adults after introduction of varicella vaccine in the United States. </w:t>
      </w:r>
      <w:r w:rsidRPr="006305C1">
        <w:rPr>
          <w:i/>
          <w:iCs/>
          <w:sz w:val="20"/>
        </w:rPr>
        <w:t>Pediatrics</w:t>
      </w:r>
      <w:r w:rsidRPr="006305C1">
        <w:rPr>
          <w:sz w:val="20"/>
        </w:rPr>
        <w:t xml:space="preserve"> 2004</w:t>
      </w:r>
      <w:r w:rsidR="00B91817" w:rsidRPr="006305C1">
        <w:rPr>
          <w:sz w:val="20"/>
        </w:rPr>
        <w:t>; 114:786</w:t>
      </w:r>
      <w:r w:rsidRPr="006305C1">
        <w:rPr>
          <w:sz w:val="20"/>
        </w:rPr>
        <w:t>–92.</w:t>
      </w:r>
    </w:p>
    <w:p w:rsidR="006305C1" w:rsidRPr="008F5B7E" w:rsidRDefault="006305C1" w:rsidP="008F5B7E">
      <w:pPr>
        <w:pStyle w:val="ListBullet"/>
        <w:numPr>
          <w:ilvl w:val="0"/>
          <w:numId w:val="10"/>
        </w:numPr>
        <w:tabs>
          <w:tab w:val="clear" w:pos="720"/>
          <w:tab w:val="num" w:pos="504"/>
        </w:tabs>
        <w:ind w:left="504"/>
        <w:rPr>
          <w:sz w:val="20"/>
        </w:rPr>
      </w:pPr>
      <w:r w:rsidRPr="006305C1">
        <w:rPr>
          <w:sz w:val="20"/>
        </w:rPr>
        <w:t xml:space="preserve">Kuter B, Matthews H, Shinefield H, et al. Ten year follow-up of healthy children who received one or two injections of varicella vaccine. </w:t>
      </w:r>
      <w:r w:rsidRPr="006305C1">
        <w:rPr>
          <w:i/>
          <w:iCs/>
          <w:sz w:val="20"/>
        </w:rPr>
        <w:t>Pediatr Infect Dis J</w:t>
      </w:r>
      <w:r w:rsidRPr="006305C1">
        <w:rPr>
          <w:sz w:val="20"/>
        </w:rPr>
        <w:t xml:space="preserve"> 2004</w:t>
      </w:r>
      <w:r w:rsidR="00B91817" w:rsidRPr="006305C1">
        <w:rPr>
          <w:sz w:val="20"/>
        </w:rPr>
        <w:t>; 23:132</w:t>
      </w:r>
      <w:r w:rsidRPr="006305C1">
        <w:rPr>
          <w:sz w:val="20"/>
        </w:rPr>
        <w:t>–7.</w:t>
      </w:r>
    </w:p>
    <w:p w:rsidR="006305C1" w:rsidRPr="006305C1" w:rsidRDefault="006305C1" w:rsidP="006305C1">
      <w:pPr>
        <w:pStyle w:val="ListBullet"/>
        <w:numPr>
          <w:ilvl w:val="0"/>
          <w:numId w:val="10"/>
        </w:numPr>
        <w:tabs>
          <w:tab w:val="clear" w:pos="720"/>
          <w:tab w:val="num" w:pos="504"/>
        </w:tabs>
        <w:ind w:left="504"/>
        <w:rPr>
          <w:sz w:val="20"/>
        </w:rPr>
      </w:pPr>
      <w:r w:rsidRPr="006305C1">
        <w:rPr>
          <w:sz w:val="20"/>
        </w:rPr>
        <w:t xml:space="preserve">Seward JF, Watson BM, Peterson CL, et al. Varicella disease after introduction of varicella vaccine in the United States, 1995–2000. </w:t>
      </w:r>
      <w:r w:rsidRPr="006305C1">
        <w:rPr>
          <w:i/>
          <w:iCs/>
          <w:sz w:val="20"/>
        </w:rPr>
        <w:t>JAMA</w:t>
      </w:r>
      <w:r w:rsidRPr="006305C1">
        <w:rPr>
          <w:sz w:val="20"/>
        </w:rPr>
        <w:t xml:space="preserve"> 2002</w:t>
      </w:r>
      <w:r w:rsidR="00B91817" w:rsidRPr="006305C1">
        <w:rPr>
          <w:sz w:val="20"/>
        </w:rPr>
        <w:t>; 287:606</w:t>
      </w:r>
      <w:r w:rsidRPr="006305C1">
        <w:rPr>
          <w:sz w:val="20"/>
        </w:rPr>
        <w:t>–11.</w:t>
      </w:r>
    </w:p>
    <w:p w:rsidR="006305C1" w:rsidRPr="006305C1" w:rsidRDefault="006305C1" w:rsidP="006305C1">
      <w:pPr>
        <w:pStyle w:val="ListBullet"/>
        <w:numPr>
          <w:ilvl w:val="0"/>
          <w:numId w:val="10"/>
        </w:numPr>
        <w:tabs>
          <w:tab w:val="clear" w:pos="720"/>
          <w:tab w:val="num" w:pos="504"/>
        </w:tabs>
        <w:ind w:left="504"/>
        <w:rPr>
          <w:sz w:val="20"/>
        </w:rPr>
      </w:pPr>
      <w:r w:rsidRPr="006305C1">
        <w:rPr>
          <w:sz w:val="20"/>
        </w:rPr>
        <w:t xml:space="preserve">Seward JF, Zhang JX, Maupin TJ, Mascola L, Jumaan AO. Contagiousness of varicella in vaccinated cases: a household contact study. </w:t>
      </w:r>
      <w:r w:rsidRPr="006305C1">
        <w:rPr>
          <w:i/>
          <w:iCs/>
          <w:sz w:val="20"/>
        </w:rPr>
        <w:t>JAMA</w:t>
      </w:r>
      <w:r w:rsidRPr="006305C1">
        <w:rPr>
          <w:sz w:val="20"/>
        </w:rPr>
        <w:t xml:space="preserve"> 2004</w:t>
      </w:r>
      <w:r w:rsidR="00B91817" w:rsidRPr="006305C1">
        <w:rPr>
          <w:sz w:val="20"/>
        </w:rPr>
        <w:t>; 292:704</w:t>
      </w:r>
      <w:r w:rsidRPr="006305C1">
        <w:rPr>
          <w:sz w:val="20"/>
        </w:rPr>
        <w:t>–8.</w:t>
      </w:r>
    </w:p>
    <w:p w:rsidR="006305C1" w:rsidRPr="006305C1" w:rsidRDefault="006305C1" w:rsidP="006305C1">
      <w:pPr>
        <w:pStyle w:val="ListBullet"/>
        <w:numPr>
          <w:ilvl w:val="0"/>
          <w:numId w:val="10"/>
        </w:numPr>
        <w:tabs>
          <w:tab w:val="clear" w:pos="720"/>
          <w:tab w:val="num" w:pos="504"/>
        </w:tabs>
        <w:ind w:left="504"/>
        <w:rPr>
          <w:sz w:val="20"/>
        </w:rPr>
      </w:pPr>
      <w:r w:rsidRPr="006305C1">
        <w:rPr>
          <w:sz w:val="20"/>
        </w:rPr>
        <w:t xml:space="preserve">Shields KE, Galil K, Seward J, et al. Varicella vaccine exposure during pregnancy: data from the first 5 years of the pregnancy registry. </w:t>
      </w:r>
      <w:r w:rsidRPr="006305C1">
        <w:rPr>
          <w:i/>
          <w:iCs/>
          <w:sz w:val="20"/>
        </w:rPr>
        <w:t>Obstet Gynecol</w:t>
      </w:r>
      <w:r w:rsidRPr="006305C1">
        <w:rPr>
          <w:sz w:val="20"/>
        </w:rPr>
        <w:t xml:space="preserve"> 2001; 98:14–19.</w:t>
      </w:r>
    </w:p>
    <w:p w:rsidR="006305C1" w:rsidRPr="008F5B7E" w:rsidRDefault="006305C1" w:rsidP="006305C1">
      <w:pPr>
        <w:pStyle w:val="ListBullet"/>
        <w:numPr>
          <w:ilvl w:val="0"/>
          <w:numId w:val="10"/>
        </w:numPr>
        <w:tabs>
          <w:tab w:val="clear" w:pos="720"/>
          <w:tab w:val="num" w:pos="504"/>
        </w:tabs>
        <w:ind w:left="504"/>
        <w:rPr>
          <w:rFonts w:asciiTheme="majorHAnsi" w:hAnsiTheme="majorHAnsi"/>
          <w:sz w:val="20"/>
        </w:rPr>
      </w:pPr>
      <w:r w:rsidRPr="008F5B7E">
        <w:rPr>
          <w:sz w:val="20"/>
        </w:rPr>
        <w:t>Vazquez M, LaRuissa PS, Gershon AA, et al.</w:t>
      </w:r>
      <w:r w:rsidRPr="008F5B7E">
        <w:rPr>
          <w:rFonts w:asciiTheme="majorHAnsi" w:hAnsiTheme="majorHAnsi"/>
          <w:sz w:val="20"/>
        </w:rPr>
        <w:t xml:space="preserve"> Effectiveness over time of varicella vaccine. </w:t>
      </w:r>
      <w:r w:rsidRPr="008F5B7E">
        <w:rPr>
          <w:rFonts w:asciiTheme="majorHAnsi" w:hAnsiTheme="majorHAnsi"/>
          <w:i/>
          <w:iCs/>
          <w:sz w:val="20"/>
        </w:rPr>
        <w:t>JAMA</w:t>
      </w:r>
      <w:r w:rsidRPr="008F5B7E">
        <w:rPr>
          <w:rFonts w:asciiTheme="majorHAnsi" w:hAnsiTheme="majorHAnsi"/>
          <w:sz w:val="20"/>
        </w:rPr>
        <w:t xml:space="preserve"> 2004</w:t>
      </w:r>
      <w:r w:rsidR="00B91817" w:rsidRPr="008F5B7E">
        <w:rPr>
          <w:rFonts w:asciiTheme="majorHAnsi" w:hAnsiTheme="majorHAnsi"/>
          <w:sz w:val="20"/>
        </w:rPr>
        <w:t>; 291:851</w:t>
      </w:r>
      <w:r w:rsidRPr="008F5B7E">
        <w:rPr>
          <w:rFonts w:asciiTheme="majorHAnsi" w:hAnsiTheme="majorHAnsi"/>
          <w:sz w:val="20"/>
        </w:rPr>
        <w:t>–92.</w:t>
      </w:r>
    </w:p>
    <w:p w:rsidR="00D7312F" w:rsidRDefault="00D7312F" w:rsidP="006305C1">
      <w:pPr>
        <w:pStyle w:val="ListBullet"/>
        <w:numPr>
          <w:ilvl w:val="0"/>
          <w:numId w:val="0"/>
        </w:numPr>
        <w:ind w:left="-72" w:hanging="144"/>
        <w:rPr>
          <w:rFonts w:asciiTheme="majorHAnsi" w:hAnsiTheme="majorHAnsi"/>
          <w:sz w:val="24"/>
          <w:szCs w:val="24"/>
        </w:rPr>
      </w:pPr>
    </w:p>
    <w:p w:rsidR="006305C1" w:rsidRPr="00D7312F" w:rsidRDefault="006305C1" w:rsidP="00D7312F">
      <w:pPr>
        <w:tabs>
          <w:tab w:val="left" w:pos="13472"/>
        </w:tabs>
      </w:pPr>
    </w:p>
    <w:sectPr w:rsidR="006305C1" w:rsidRPr="00D7312F" w:rsidSect="009959F9">
      <w:footerReference w:type="default" r:id="rId36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69" w:rsidRDefault="00812169">
      <w:pPr>
        <w:spacing w:after="0"/>
      </w:pPr>
      <w:r>
        <w:separator/>
      </w:r>
    </w:p>
  </w:endnote>
  <w:endnote w:type="continuationSeparator" w:id="0">
    <w:p w:rsidR="00812169" w:rsidRDefault="008121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BA" w:rsidRPr="007345BA" w:rsidRDefault="00D7312F">
    <w:pPr>
      <w:pStyle w:val="Footer"/>
      <w:rPr>
        <w:color w:val="4D4D4D" w:themeColor="text2"/>
      </w:rPr>
    </w:pPr>
    <w:r>
      <w:rPr>
        <w:color w:val="4D4D4D" w:themeColor="text2"/>
      </w:rPr>
      <w:t>August 20, 2017</w:t>
    </w:r>
  </w:p>
  <w:p w:rsidR="00A66035" w:rsidRDefault="00A6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69" w:rsidRDefault="00812169">
      <w:pPr>
        <w:spacing w:after="0"/>
      </w:pPr>
      <w:r>
        <w:separator/>
      </w:r>
    </w:p>
  </w:footnote>
  <w:footnote w:type="continuationSeparator" w:id="0">
    <w:p w:rsidR="00812169" w:rsidRDefault="008121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D82B1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3A6736E"/>
    <w:multiLevelType w:val="hybridMultilevel"/>
    <w:tmpl w:val="34E496E2"/>
    <w:lvl w:ilvl="0" w:tplc="ECB8E3F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139CB"/>
    <w:multiLevelType w:val="hybridMultilevel"/>
    <w:tmpl w:val="D30631CE"/>
    <w:lvl w:ilvl="0" w:tplc="ECB8E3F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97C07"/>
    <w:multiLevelType w:val="hybridMultilevel"/>
    <w:tmpl w:val="96B425B8"/>
    <w:lvl w:ilvl="0" w:tplc="ECB8E3F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60CD6"/>
    <w:multiLevelType w:val="hybridMultilevel"/>
    <w:tmpl w:val="61D6BC2A"/>
    <w:lvl w:ilvl="0" w:tplc="ECB8E3F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B744A"/>
    <w:multiLevelType w:val="hybridMultilevel"/>
    <w:tmpl w:val="D99CF160"/>
    <w:lvl w:ilvl="0" w:tplc="ECB8E3F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A45E3"/>
    <w:multiLevelType w:val="multilevel"/>
    <w:tmpl w:val="99D6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1D"/>
    <w:rsid w:val="00022A09"/>
    <w:rsid w:val="00075732"/>
    <w:rsid w:val="001A70E5"/>
    <w:rsid w:val="001B1634"/>
    <w:rsid w:val="002B301D"/>
    <w:rsid w:val="00323230"/>
    <w:rsid w:val="0033029F"/>
    <w:rsid w:val="003701B0"/>
    <w:rsid w:val="003F2F90"/>
    <w:rsid w:val="004F5241"/>
    <w:rsid w:val="0054391E"/>
    <w:rsid w:val="005F52E4"/>
    <w:rsid w:val="006305C1"/>
    <w:rsid w:val="00633C5A"/>
    <w:rsid w:val="00660BAB"/>
    <w:rsid w:val="006D210C"/>
    <w:rsid w:val="007345BA"/>
    <w:rsid w:val="007B7151"/>
    <w:rsid w:val="008021EB"/>
    <w:rsid w:val="00812169"/>
    <w:rsid w:val="00845057"/>
    <w:rsid w:val="008811F8"/>
    <w:rsid w:val="008F5B7E"/>
    <w:rsid w:val="00924107"/>
    <w:rsid w:val="0096730D"/>
    <w:rsid w:val="009959F9"/>
    <w:rsid w:val="00A23E8A"/>
    <w:rsid w:val="00A66035"/>
    <w:rsid w:val="00B459FE"/>
    <w:rsid w:val="00B84C08"/>
    <w:rsid w:val="00B91817"/>
    <w:rsid w:val="00BD40B1"/>
    <w:rsid w:val="00BF0554"/>
    <w:rsid w:val="00C17854"/>
    <w:rsid w:val="00D7312F"/>
    <w:rsid w:val="00EE2FAF"/>
    <w:rsid w:val="00F624CC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FEE6"/>
  <w15:chartTrackingRefBased/>
  <w15:docId w15:val="{E48B446E-2872-4ED0-822F-1ABE2758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8021EB"/>
    <w:rPr>
      <w:color w:val="39A5B7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0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1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B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322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89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919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da.gov/BiologicsBloodVaccines/Vaccines/ApprovedProducts/ucm094051.htm" TargetMode="External"/><Relationship Id="rId18" Type="http://schemas.openxmlformats.org/officeDocument/2006/relationships/hyperlink" Target="http://www.vaccineinformation.org/chickenpox/" TargetMode="External"/><Relationship Id="rId26" Type="http://schemas.openxmlformats.org/officeDocument/2006/relationships/hyperlink" Target="http://www.cdc.gov/vaccines/vpd-vac/varicella/default-basic.htm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immunize.org/varicella/" TargetMode="External"/><Relationship Id="rId34" Type="http://schemas.openxmlformats.org/officeDocument/2006/relationships/hyperlink" Target="http://www.immunize.org/handouts/document-vaccines.a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da.gov/BiologicsBloodVaccines/Vaccines/ApprovedProducts/ucm200582.htm" TargetMode="External"/><Relationship Id="rId17" Type="http://schemas.openxmlformats.org/officeDocument/2006/relationships/hyperlink" Target="http://www.cdc.gov/chickenpox/about/" TargetMode="External"/><Relationship Id="rId25" Type="http://schemas.openxmlformats.org/officeDocument/2006/relationships/hyperlink" Target="http://www.cdc.gov/vaccines/parents/diseases/child/varicella.html" TargetMode="External"/><Relationship Id="rId33" Type="http://schemas.openxmlformats.org/officeDocument/2006/relationships/hyperlink" Target="http://www.cdc.gov/injectionsafety/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cdc.gov/vaccines/schedules/hcp/adult.html" TargetMode="External"/><Relationship Id="rId20" Type="http://schemas.openxmlformats.org/officeDocument/2006/relationships/hyperlink" Target="http://www.cdc.gov/vaccines/ed/youcalltheshots.html" TargetMode="External"/><Relationship Id="rId29" Type="http://schemas.openxmlformats.org/officeDocument/2006/relationships/hyperlink" Target="http://www.cdc.gov/vaccines/ed/youcalltheshot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vaccines/hcp/acip-recs/vacc-specific/shingles.html" TargetMode="External"/><Relationship Id="rId24" Type="http://schemas.openxmlformats.org/officeDocument/2006/relationships/hyperlink" Target="http://www.immunize.org/catg.d/p4202.pdf" TargetMode="External"/><Relationship Id="rId32" Type="http://schemas.openxmlformats.org/officeDocument/2006/relationships/hyperlink" Target="http://www.immunize.org/standing-orders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dc.gov/vaccines/schedules/hcp/child-adolescent.html" TargetMode="External"/><Relationship Id="rId23" Type="http://schemas.openxmlformats.org/officeDocument/2006/relationships/hyperlink" Target="http://www.cdc.gov/vaccines/hcp/vis/vis-statements/varicella.html" TargetMode="External"/><Relationship Id="rId28" Type="http://schemas.openxmlformats.org/officeDocument/2006/relationships/hyperlink" Target="http://www.cdc.gov/vaccines/pubs/pinkbook/chapters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dc.gov/vaccines/hcp/acip-recs/vacc-specific/mmrv.html" TargetMode="External"/><Relationship Id="rId19" Type="http://schemas.openxmlformats.org/officeDocument/2006/relationships/hyperlink" Target="http://www.immunize.org/askexperts/experts_var.asp" TargetMode="External"/><Relationship Id="rId31" Type="http://schemas.openxmlformats.org/officeDocument/2006/relationships/hyperlink" Target="https://www2.cdc.gov/vaccines/ed/vaxadmin/va/ce.as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dc.gov/vaccines/hcp/acip-recs/vacc-specific/varicella.html" TargetMode="External"/><Relationship Id="rId14" Type="http://schemas.openxmlformats.org/officeDocument/2006/relationships/hyperlink" Target="http://www.fda.gov/downloads/biologicsbloodvaccines/vaccines/approvedproducts/ucm132831.pdf" TargetMode="External"/><Relationship Id="rId22" Type="http://schemas.openxmlformats.org/officeDocument/2006/relationships/hyperlink" Target="http://www.cdc.gov/vaccines/vpd/mmr/hcp/vacopt-factsheet-hcp.html" TargetMode="External"/><Relationship Id="rId27" Type="http://schemas.openxmlformats.org/officeDocument/2006/relationships/hyperlink" Target="http://www.cdc.gov/vaccines/hcp/admin/storage/" TargetMode="External"/><Relationship Id="rId30" Type="http://schemas.openxmlformats.org/officeDocument/2006/relationships/hyperlink" Target="http://www.cdc.gov/vaccines/hcp/admin/recs-guidelines.html" TargetMode="External"/><Relationship Id="rId35" Type="http://schemas.openxmlformats.org/officeDocument/2006/relationships/hyperlink" Target="http://www.cdc.gov/vaccines/acip/committee/guidance/vac-abbrev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t9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728BBEF3594E558DCC3BCF1321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6548-62D9-4A84-B721-A44DBE5738D0}"/>
      </w:docPartPr>
      <w:docPartBody>
        <w:p w:rsidR="006168A8" w:rsidRDefault="004744AE">
          <w:pPr>
            <w:pStyle w:val="2C728BBEF3594E558DCC3BCF1321BBCD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D5"/>
    <w:rsid w:val="004744AE"/>
    <w:rsid w:val="005F0897"/>
    <w:rsid w:val="006168A8"/>
    <w:rsid w:val="00702019"/>
    <w:rsid w:val="007A76D7"/>
    <w:rsid w:val="008A1436"/>
    <w:rsid w:val="00912AE2"/>
    <w:rsid w:val="00A04781"/>
    <w:rsid w:val="00B11DD5"/>
    <w:rsid w:val="00DC2D92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728BBEF3594E558DCC3BCF1321BBCD">
    <w:name w:val="2C728BBEF3594E558DCC3BCF1321BBCD"/>
  </w:style>
  <w:style w:type="paragraph" w:customStyle="1" w:styleId="562C39FF54F5486984299A996B7562B8">
    <w:name w:val="562C39FF54F5486984299A996B7562B8"/>
  </w:style>
  <w:style w:type="paragraph" w:customStyle="1" w:styleId="ADF7614A9BD444B691EB37361B6AB1F3">
    <w:name w:val="ADF7614A9BD444B691EB37361B6AB1F3"/>
  </w:style>
  <w:style w:type="paragraph" w:customStyle="1" w:styleId="3E97E4173968436E833E924C834B8157">
    <w:name w:val="3E97E4173968436E833E924C834B8157"/>
  </w:style>
  <w:style w:type="paragraph" w:customStyle="1" w:styleId="F2927F2DE8E24459B15DF4BE61E354F1">
    <w:name w:val="F2927F2DE8E24459B15DF4BE61E354F1"/>
  </w:style>
  <w:style w:type="paragraph" w:customStyle="1" w:styleId="DC31F23C459E47FF9FB4DD64D50D154C">
    <w:name w:val="DC31F23C459E47FF9FB4DD64D50D154C"/>
  </w:style>
  <w:style w:type="paragraph" w:customStyle="1" w:styleId="78BF2822B59F4739B4C1BB54BCCAF522">
    <w:name w:val="78BF2822B59F4739B4C1BB54BCCAF522"/>
  </w:style>
  <w:style w:type="paragraph" w:customStyle="1" w:styleId="BD0C2C95765C40B292284BEE2ED2984E">
    <w:name w:val="BD0C2C95765C40B292284BEE2ED2984E"/>
  </w:style>
  <w:style w:type="paragraph" w:customStyle="1" w:styleId="D163F08194BE4D959F0F0AAA11785242">
    <w:name w:val="D163F08194BE4D959F0F0AAA117852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AC22BC7B5E4E5C8EFCD8C1A84C6ABB">
    <w:name w:val="F2AC22BC7B5E4E5C8EFCD8C1A84C6ABB"/>
  </w:style>
  <w:style w:type="paragraph" w:customStyle="1" w:styleId="89BF4842D6C749B08A7C281BF2C3581B">
    <w:name w:val="89BF4842D6C749B08A7C281BF2C3581B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1D4AA01C7AF4AF59AC54CEBA7DFC78F">
    <w:name w:val="11D4AA01C7AF4AF59AC54CEBA7DFC78F"/>
  </w:style>
  <w:style w:type="paragraph" w:customStyle="1" w:styleId="7AA077B7AADA49BDA0C9CE28AFF60BCC">
    <w:name w:val="7AA077B7AADA49BDA0C9CE28AFF60BCC"/>
  </w:style>
  <w:style w:type="paragraph" w:customStyle="1" w:styleId="C614B205A69E4012B385DC408628E26B">
    <w:name w:val="C614B205A69E4012B385DC408628E26B"/>
  </w:style>
  <w:style w:type="paragraph" w:customStyle="1" w:styleId="4799E27F0AC443CAA54D66F2B3DD2483">
    <w:name w:val="4799E27F0AC443CAA54D66F2B3DD2483"/>
  </w:style>
  <w:style w:type="paragraph" w:customStyle="1" w:styleId="D3F6AD6AD0E4479D9C316AF7E849CDF3">
    <w:name w:val="D3F6AD6AD0E4479D9C316AF7E849CDF3"/>
  </w:style>
  <w:style w:type="paragraph" w:customStyle="1" w:styleId="05C81B78088F47289A1E37F57453B05C">
    <w:name w:val="05C81B78088F47289A1E37F57453B05C"/>
  </w:style>
  <w:style w:type="paragraph" w:customStyle="1" w:styleId="5F77817DDF6C49B8A60600D930F0652E">
    <w:name w:val="5F77817DDF6C49B8A60600D930F0652E"/>
  </w:style>
  <w:style w:type="paragraph" w:customStyle="1" w:styleId="CE6C833B62DC40BA841BE82F3695325E">
    <w:name w:val="CE6C833B62DC40BA841BE82F3695325E"/>
    <w:rsid w:val="00B11DD5"/>
  </w:style>
  <w:style w:type="paragraph" w:customStyle="1" w:styleId="A517E82DB4CA4AA39B3787F18B37688F">
    <w:name w:val="A517E82DB4CA4AA39B3787F18B37688F"/>
    <w:rsid w:val="00B11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305D8-614E-41BB-980B-35EAEC36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127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Varicella and Zoster Vaccine Resources and References</dc:creator>
  <cp:keywords/>
  <cp:lastModifiedBy>Wolicki, JoEllen (CDC/OID/NCIRD)</cp:lastModifiedBy>
  <cp:revision>7</cp:revision>
  <cp:lastPrinted>2017-08-23T11:56:00Z</cp:lastPrinted>
  <dcterms:created xsi:type="dcterms:W3CDTF">2017-08-21T01:52:00Z</dcterms:created>
  <dcterms:modified xsi:type="dcterms:W3CDTF">2018-08-23T13:05:00Z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