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164" w:rsidRPr="00934E45" w:rsidRDefault="00965164" w:rsidP="00505D50">
      <w:pPr>
        <w:rPr>
          <w:b/>
        </w:rPr>
      </w:pPr>
      <w:r w:rsidRPr="00934E45">
        <w:rPr>
          <w:b/>
        </w:rPr>
        <w:t>Questions/Answers: Pink Book Webinar, Storage and Handling, July 11, 2018</w:t>
      </w:r>
    </w:p>
    <w:p w:rsidR="00965164" w:rsidRPr="00934E45" w:rsidRDefault="00965164" w:rsidP="00505D50">
      <w:pPr>
        <w:rPr>
          <w:b/>
        </w:rPr>
      </w:pPr>
    </w:p>
    <w:p w:rsidR="00505D50" w:rsidRPr="00934E45" w:rsidRDefault="00505D50" w:rsidP="00505D50">
      <w:r w:rsidRPr="00934E45">
        <w:rPr>
          <w:b/>
        </w:rPr>
        <w:t>Question 1:</w:t>
      </w:r>
      <w:r w:rsidRPr="00934E45">
        <w:t xml:space="preserve"> Is there a guideline for how high or low the top and bottom shel</w:t>
      </w:r>
      <w:r w:rsidR="000F13AE" w:rsidRPr="00934E45">
        <w:t>ves</w:t>
      </w:r>
      <w:r w:rsidRPr="00934E45">
        <w:t xml:space="preserve"> should be placed in </w:t>
      </w:r>
      <w:r w:rsidR="00B93BF8" w:rsidRPr="00934E45">
        <w:t>a</w:t>
      </w:r>
      <w:r w:rsidRPr="00934E45">
        <w:t xml:space="preserve"> </w:t>
      </w:r>
      <w:r w:rsidR="00B93BF8" w:rsidRPr="00934E45">
        <w:t>vaccine storage unit</w:t>
      </w:r>
      <w:r w:rsidRPr="00934E45">
        <w:t>?</w:t>
      </w:r>
    </w:p>
    <w:p w:rsidR="00846582" w:rsidRPr="00934E45" w:rsidRDefault="00846582" w:rsidP="00846582">
      <w:r w:rsidRPr="00934E45">
        <w:rPr>
          <w:b/>
        </w:rPr>
        <w:t>Answer 1:</w:t>
      </w:r>
      <w:r w:rsidRPr="00934E45">
        <w:t xml:space="preserve"> CDC’s Vaccine Storage and Handling Toolkit does not specifically address shelf height in the vaccine storage unit. It does recommend placing water bottles on the top shelf and floor and in the door racks. </w:t>
      </w:r>
      <w:r w:rsidR="00893144" w:rsidRPr="00934E45">
        <w:t>T</w:t>
      </w:r>
      <w:r w:rsidR="005B34E3" w:rsidRPr="00934E45">
        <w:t>his</w:t>
      </w:r>
      <w:r w:rsidRPr="00934E45">
        <w:t xml:space="preserve"> can prevent vaccines from being stored in areas where there is a greater risk of temperature excursions (such as the top shelf, floor, and door). CDC also recommends placing vaccines and diluents in the center of the unit, 2 to 3 inches away from walls, ceiling, floor, and door. Avoid storing vaccines and diluents in any part of the unit that may not provide stable temperatures or sufficient air flow, such as directly under cooling vents, in drawers, or in shelves on the door. The instability of temperatures and air flow in these areas may expose them to inappropriate storage temperatures. </w:t>
      </w:r>
      <w:r w:rsidR="00893144" w:rsidRPr="00934E45">
        <w:t>An</w:t>
      </w:r>
      <w:r w:rsidRPr="00934E45">
        <w:t xml:space="preserve"> important thing to keep in mind is that pharmaceutical</w:t>
      </w:r>
      <w:r w:rsidR="00893144" w:rsidRPr="00934E45">
        <w:t>-</w:t>
      </w:r>
      <w:r w:rsidRPr="00934E45">
        <w:t xml:space="preserve">grade vaccine storage units may not have issues with temperature instability in different areas of the unit because of their design. </w:t>
      </w:r>
      <w:r w:rsidR="004E772B" w:rsidRPr="00934E45">
        <w:t>If you have a pharmaceutical-grade vaccine storage unit,</w:t>
      </w:r>
      <w:r w:rsidRPr="00934E45">
        <w:t xml:space="preserve"> check the product manual and/or </w:t>
      </w:r>
      <w:r w:rsidR="004E772B" w:rsidRPr="00934E45">
        <w:t>contact</w:t>
      </w:r>
      <w:r w:rsidRPr="00934E45">
        <w:t xml:space="preserve"> the manufacturer </w:t>
      </w:r>
      <w:r w:rsidR="004E772B" w:rsidRPr="00934E45">
        <w:t>to learn more abo</w:t>
      </w:r>
      <w:r w:rsidR="00B93BF8" w:rsidRPr="00934E45">
        <w:t xml:space="preserve">ut appropriate areas for </w:t>
      </w:r>
      <w:r w:rsidR="004E772B" w:rsidRPr="00934E45">
        <w:t>vaccine</w:t>
      </w:r>
      <w:r w:rsidR="00B93BF8" w:rsidRPr="00934E45">
        <w:t xml:space="preserve"> </w:t>
      </w:r>
      <w:r w:rsidR="004E772B" w:rsidRPr="00934E45">
        <w:t>s</w:t>
      </w:r>
      <w:r w:rsidR="00B93BF8" w:rsidRPr="00934E45">
        <w:t>torage</w:t>
      </w:r>
      <w:r w:rsidRPr="00934E45">
        <w:t xml:space="preserve">. For more information, please see CDC’s Vaccine Storage and Handling Toolkit at </w:t>
      </w:r>
      <w:hyperlink r:id="rId8" w:history="1">
        <w:r w:rsidRPr="00934E45">
          <w:rPr>
            <w:rStyle w:val="Hyperlink"/>
            <w:color w:val="auto"/>
          </w:rPr>
          <w:t>https://www.cdc.gov/vaccines/hcp/admin/storage/toolkit/storage-handling-toolkit.pdf</w:t>
        </w:r>
      </w:hyperlink>
      <w:r w:rsidR="004E772B" w:rsidRPr="00934E45">
        <w:rPr>
          <w:rStyle w:val="Hyperlink"/>
          <w:color w:val="auto"/>
        </w:rPr>
        <w:t>.</w:t>
      </w:r>
    </w:p>
    <w:p w:rsidR="00505D50" w:rsidRPr="00934E45" w:rsidRDefault="00505D50" w:rsidP="00505D50"/>
    <w:p w:rsidR="00846582" w:rsidRPr="00934E45" w:rsidRDefault="00846582" w:rsidP="00505D50">
      <w:pPr>
        <w:pStyle w:val="PlainText"/>
      </w:pPr>
      <w:r w:rsidRPr="00934E45">
        <w:rPr>
          <w:b/>
        </w:rPr>
        <w:t>Question 2</w:t>
      </w:r>
      <w:r w:rsidRPr="00934E45">
        <w:t xml:space="preserve">: Please review </w:t>
      </w:r>
      <w:r w:rsidR="00A6103A" w:rsidRPr="00934E45">
        <w:t xml:space="preserve">how to determine the expiration date for a </w:t>
      </w:r>
      <w:r w:rsidRPr="00934E45">
        <w:t xml:space="preserve">multidose vial and </w:t>
      </w:r>
      <w:r w:rsidR="00A6103A" w:rsidRPr="00934E45">
        <w:t>explain what a</w:t>
      </w:r>
      <w:r w:rsidRPr="00934E45">
        <w:t xml:space="preserve"> </w:t>
      </w:r>
      <w:r w:rsidR="004E772B" w:rsidRPr="00934E45">
        <w:t>b</w:t>
      </w:r>
      <w:r w:rsidRPr="00934E45">
        <w:t xml:space="preserve">eyond </w:t>
      </w:r>
      <w:r w:rsidR="004E772B" w:rsidRPr="00934E45">
        <w:t>u</w:t>
      </w:r>
      <w:r w:rsidRPr="00934E45">
        <w:t xml:space="preserve">se </w:t>
      </w:r>
      <w:r w:rsidR="004E772B" w:rsidRPr="00934E45">
        <w:t>d</w:t>
      </w:r>
      <w:r w:rsidRPr="00934E45">
        <w:t>ate (BUD)</w:t>
      </w:r>
      <w:r w:rsidR="00A6103A" w:rsidRPr="00934E45">
        <w:t xml:space="preserve"> is</w:t>
      </w:r>
      <w:r w:rsidR="004E772B" w:rsidRPr="00934E45">
        <w:t>.</w:t>
      </w:r>
    </w:p>
    <w:p w:rsidR="00846582" w:rsidRPr="00934E45" w:rsidRDefault="00846582" w:rsidP="00505D50">
      <w:pPr>
        <w:pStyle w:val="PlainText"/>
      </w:pPr>
    </w:p>
    <w:p w:rsidR="00846582" w:rsidRPr="00934E45" w:rsidRDefault="00846582" w:rsidP="00846582">
      <w:pPr>
        <w:pStyle w:val="Default"/>
        <w:rPr>
          <w:rFonts w:asciiTheme="minorHAnsi" w:hAnsiTheme="minorHAnsi"/>
          <w:color w:val="auto"/>
          <w:sz w:val="22"/>
          <w:szCs w:val="22"/>
        </w:rPr>
      </w:pPr>
      <w:r w:rsidRPr="00934E45">
        <w:rPr>
          <w:rFonts w:asciiTheme="minorHAnsi" w:hAnsiTheme="minorHAnsi"/>
          <w:b/>
          <w:color w:val="auto"/>
          <w:sz w:val="22"/>
          <w:szCs w:val="22"/>
        </w:rPr>
        <w:t>Answer 2:</w:t>
      </w:r>
      <w:r w:rsidRPr="00934E45">
        <w:rPr>
          <w:rFonts w:asciiTheme="minorHAnsi" w:hAnsiTheme="minorHAnsi"/>
          <w:color w:val="auto"/>
          <w:sz w:val="22"/>
          <w:szCs w:val="22"/>
        </w:rPr>
        <w:t xml:space="preserve"> </w:t>
      </w:r>
      <w:r w:rsidRPr="00934E45">
        <w:rPr>
          <w:rFonts w:asciiTheme="minorHAnsi" w:hAnsiTheme="minorHAnsi"/>
          <w:bCs/>
          <w:color w:val="auto"/>
          <w:sz w:val="22"/>
          <w:szCs w:val="22"/>
        </w:rPr>
        <w:t xml:space="preserve">Multidose vials </w:t>
      </w:r>
      <w:r w:rsidRPr="00934E45">
        <w:rPr>
          <w:rFonts w:asciiTheme="minorHAnsi" w:hAnsiTheme="minorHAnsi"/>
          <w:color w:val="auto"/>
          <w:sz w:val="22"/>
          <w:szCs w:val="22"/>
        </w:rPr>
        <w:t>might have a specified time frame for use once they have been entered with a needle</w:t>
      </w:r>
      <w:r w:rsidR="00A6103A" w:rsidRPr="00934E45">
        <w:rPr>
          <w:rFonts w:asciiTheme="minorHAnsi" w:hAnsiTheme="minorHAnsi"/>
          <w:color w:val="auto"/>
          <w:sz w:val="22"/>
          <w:szCs w:val="22"/>
        </w:rPr>
        <w:t>.</w:t>
      </w:r>
      <w:r w:rsidRPr="00934E45">
        <w:rPr>
          <w:rFonts w:asciiTheme="minorHAnsi" w:hAnsiTheme="minorHAnsi"/>
          <w:color w:val="auto"/>
          <w:sz w:val="22"/>
          <w:szCs w:val="22"/>
        </w:rPr>
        <w:t xml:space="preserve"> For example, the package insert may state that the vaccine must be discarded 28 days after it is entered</w:t>
      </w:r>
      <w:r w:rsidR="007F23B7" w:rsidRPr="00934E45">
        <w:rPr>
          <w:rFonts w:asciiTheme="minorHAnsi" w:hAnsiTheme="minorHAnsi"/>
          <w:color w:val="auto"/>
          <w:sz w:val="22"/>
          <w:szCs w:val="22"/>
        </w:rPr>
        <w:t>, which would be the beyond use date</w:t>
      </w:r>
      <w:r w:rsidR="00A6103A" w:rsidRPr="00934E45">
        <w:rPr>
          <w:rFonts w:asciiTheme="minorHAnsi" w:hAnsiTheme="minorHAnsi"/>
          <w:color w:val="auto"/>
          <w:sz w:val="22"/>
          <w:szCs w:val="22"/>
        </w:rPr>
        <w:t>.</w:t>
      </w:r>
      <w:r w:rsidRPr="00934E45">
        <w:rPr>
          <w:rFonts w:asciiTheme="minorHAnsi" w:hAnsiTheme="minorHAnsi"/>
          <w:color w:val="auto"/>
          <w:sz w:val="22"/>
          <w:szCs w:val="22"/>
        </w:rPr>
        <w:t xml:space="preserve"> I</w:t>
      </w:r>
      <w:r w:rsidR="00A6103A" w:rsidRPr="00934E45">
        <w:rPr>
          <w:rFonts w:asciiTheme="minorHAnsi" w:hAnsiTheme="minorHAnsi"/>
          <w:color w:val="auto"/>
          <w:sz w:val="22"/>
          <w:szCs w:val="22"/>
        </w:rPr>
        <w:t>n that case, i</w:t>
      </w:r>
      <w:r w:rsidRPr="00934E45">
        <w:rPr>
          <w:rFonts w:asciiTheme="minorHAnsi" w:hAnsiTheme="minorHAnsi"/>
          <w:color w:val="auto"/>
          <w:sz w:val="22"/>
          <w:szCs w:val="22"/>
        </w:rPr>
        <w:t xml:space="preserve">f the vial is entered on 06/01/2019, the BUD </w:t>
      </w:r>
      <w:r w:rsidR="00A6103A" w:rsidRPr="00934E45">
        <w:rPr>
          <w:rFonts w:asciiTheme="minorHAnsi" w:hAnsiTheme="minorHAnsi"/>
          <w:color w:val="auto"/>
          <w:sz w:val="22"/>
          <w:szCs w:val="22"/>
        </w:rPr>
        <w:t>would be</w:t>
      </w:r>
      <w:r w:rsidRPr="00934E45">
        <w:rPr>
          <w:rFonts w:asciiTheme="minorHAnsi" w:hAnsiTheme="minorHAnsi"/>
          <w:color w:val="auto"/>
          <w:sz w:val="22"/>
          <w:szCs w:val="22"/>
        </w:rPr>
        <w:t xml:space="preserve"> 06/29/2019</w:t>
      </w:r>
      <w:r w:rsidR="00A6103A" w:rsidRPr="00934E45">
        <w:rPr>
          <w:rFonts w:asciiTheme="minorHAnsi" w:hAnsiTheme="minorHAnsi"/>
          <w:color w:val="auto"/>
          <w:sz w:val="22"/>
          <w:szCs w:val="22"/>
        </w:rPr>
        <w:t>.</w:t>
      </w:r>
      <w:r w:rsidRPr="00934E45">
        <w:rPr>
          <w:rFonts w:asciiTheme="minorHAnsi" w:hAnsiTheme="minorHAnsi"/>
          <w:color w:val="auto"/>
          <w:sz w:val="22"/>
          <w:szCs w:val="22"/>
        </w:rPr>
        <w:t xml:space="preserve"> The vaccine should not be used after the BUD.</w:t>
      </w:r>
    </w:p>
    <w:p w:rsidR="00846582" w:rsidRPr="00934E45" w:rsidRDefault="00846582" w:rsidP="00846582">
      <w:pPr>
        <w:pStyle w:val="Default"/>
        <w:rPr>
          <w:rFonts w:asciiTheme="minorHAnsi" w:hAnsiTheme="minorHAnsi"/>
          <w:color w:val="auto"/>
          <w:sz w:val="22"/>
          <w:szCs w:val="22"/>
        </w:rPr>
      </w:pPr>
    </w:p>
    <w:p w:rsidR="00846582" w:rsidRPr="00934E45" w:rsidRDefault="00CC257F" w:rsidP="00846582">
      <w:pPr>
        <w:pStyle w:val="Default"/>
        <w:rPr>
          <w:rFonts w:asciiTheme="minorHAnsi" w:hAnsiTheme="minorHAnsi"/>
          <w:color w:val="auto"/>
          <w:sz w:val="22"/>
          <w:szCs w:val="22"/>
        </w:rPr>
      </w:pPr>
      <w:hyperlink r:id="rId9" w:history="1">
        <w:r w:rsidR="00846582" w:rsidRPr="00934E45">
          <w:rPr>
            <w:rStyle w:val="Hyperlink"/>
            <w:rFonts w:asciiTheme="minorHAnsi" w:hAnsiTheme="minorHAnsi"/>
            <w:color w:val="auto"/>
            <w:sz w:val="22"/>
            <w:szCs w:val="22"/>
          </w:rPr>
          <w:t>https://www.cdc.gov/vaccines/hcp/admin/storage/toolkit/storage-handling-toolkit.pdf</w:t>
        </w:r>
      </w:hyperlink>
    </w:p>
    <w:p w:rsidR="00846582" w:rsidRPr="00934E45" w:rsidRDefault="00846582" w:rsidP="00846582">
      <w:pPr>
        <w:pStyle w:val="Default"/>
        <w:rPr>
          <w:color w:val="auto"/>
        </w:rPr>
      </w:pPr>
    </w:p>
    <w:p w:rsidR="00965164" w:rsidRPr="00934E45" w:rsidRDefault="00965164" w:rsidP="00505D50">
      <w:pPr>
        <w:pStyle w:val="PlainText"/>
      </w:pPr>
    </w:p>
    <w:p w:rsidR="00505D50" w:rsidRPr="00934E45" w:rsidRDefault="00965164" w:rsidP="00505D50">
      <w:pPr>
        <w:pStyle w:val="PlainText"/>
      </w:pPr>
      <w:r w:rsidRPr="00934E45">
        <w:rPr>
          <w:b/>
        </w:rPr>
        <w:t>Q</w:t>
      </w:r>
      <w:r w:rsidR="00846582" w:rsidRPr="00934E45">
        <w:rPr>
          <w:b/>
        </w:rPr>
        <w:t>uestion 3:</w:t>
      </w:r>
      <w:r w:rsidR="00846582" w:rsidRPr="00934E45">
        <w:t xml:space="preserve"> </w:t>
      </w:r>
      <w:r w:rsidR="00505D50" w:rsidRPr="00934E45">
        <w:t>I've found that using a z-track IM technique almost</w:t>
      </w:r>
      <w:r w:rsidRPr="00934E45">
        <w:t> always</w:t>
      </w:r>
      <w:r w:rsidR="00505D50" w:rsidRPr="00934E45">
        <w:t xml:space="preserve"> </w:t>
      </w:r>
      <w:r w:rsidR="00A6103A" w:rsidRPr="00934E45">
        <w:t xml:space="preserve">works </w:t>
      </w:r>
      <w:r w:rsidR="00505D50" w:rsidRPr="00934E45">
        <w:t xml:space="preserve">to decrease vaccine seepage out of the needle track once the needle is removed from the muscle.  </w:t>
      </w:r>
      <w:r w:rsidR="00A6103A" w:rsidRPr="00934E45">
        <w:t>This technique also d</w:t>
      </w:r>
      <w:r w:rsidR="00505D50" w:rsidRPr="00934E45">
        <w:t>ecreases local reactions and subsequent pain</w:t>
      </w:r>
      <w:r w:rsidR="00A6103A" w:rsidRPr="00934E45">
        <w:t xml:space="preserve"> at the injection site</w:t>
      </w:r>
      <w:r w:rsidR="00505D50" w:rsidRPr="00934E45">
        <w:t>.</w:t>
      </w:r>
      <w:r w:rsidR="00846582" w:rsidRPr="00934E45">
        <w:t xml:space="preserve"> </w:t>
      </w:r>
      <w:r w:rsidR="00505D50" w:rsidRPr="00934E45">
        <w:t xml:space="preserve">Is </w:t>
      </w:r>
      <w:r w:rsidR="00472895" w:rsidRPr="00934E45">
        <w:t>this</w:t>
      </w:r>
      <w:r w:rsidR="00505D50" w:rsidRPr="00934E45">
        <w:t xml:space="preserve"> still</w:t>
      </w:r>
      <w:r w:rsidR="00472895" w:rsidRPr="00934E45">
        <w:t xml:space="preserve"> an</w:t>
      </w:r>
      <w:r w:rsidR="00505D50" w:rsidRPr="00934E45">
        <w:t xml:space="preserve"> acceptable technique?</w:t>
      </w:r>
    </w:p>
    <w:p w:rsidR="00846582" w:rsidRPr="00934E45" w:rsidRDefault="00846582" w:rsidP="00846582">
      <w:pPr>
        <w:spacing w:before="100" w:beforeAutospacing="1" w:after="100" w:afterAutospacing="1" w:line="240" w:lineRule="auto"/>
        <w:contextualSpacing/>
      </w:pPr>
      <w:r w:rsidRPr="00934E45">
        <w:rPr>
          <w:b/>
        </w:rPr>
        <w:t>Answer 3:</w:t>
      </w:r>
      <w:r w:rsidRPr="00934E45">
        <w:t xml:space="preserve"> ACIP does not address the use of this </w:t>
      </w:r>
      <w:r w:rsidR="00472895" w:rsidRPr="00934E45">
        <w:t>vaccination technique</w:t>
      </w:r>
      <w:r w:rsidRPr="00934E45">
        <w:t xml:space="preserve"> in its General </w:t>
      </w:r>
      <w:r w:rsidR="00472895" w:rsidRPr="00934E45">
        <w:t>Best Practice Guidelines</w:t>
      </w:r>
      <w:r w:rsidR="00B72923" w:rsidRPr="00934E45">
        <w:t xml:space="preserve"> </w:t>
      </w:r>
      <w:r w:rsidRPr="00934E45">
        <w:t xml:space="preserve">on Immunization (www.cdc.gov/mmwr/pdf/rr/rr6002.pdf). If you choose to use this method, you should still adhere to ACIP's recommendations regarding needle length and anatomical site. </w:t>
      </w:r>
    </w:p>
    <w:p w:rsidR="00965164" w:rsidRPr="00934E45" w:rsidRDefault="00965164" w:rsidP="00505D50">
      <w:pPr>
        <w:pStyle w:val="PlainText"/>
      </w:pPr>
    </w:p>
    <w:p w:rsidR="00505D50" w:rsidRPr="00934E45" w:rsidRDefault="00846582" w:rsidP="00505D50">
      <w:pPr>
        <w:pStyle w:val="PlainText"/>
      </w:pPr>
      <w:r w:rsidRPr="00934E45">
        <w:rPr>
          <w:b/>
        </w:rPr>
        <w:t>Question 4:</w:t>
      </w:r>
      <w:r w:rsidRPr="00934E45">
        <w:t xml:space="preserve"> </w:t>
      </w:r>
      <w:r w:rsidR="00505D50" w:rsidRPr="00934E45">
        <w:t>What is the maximum amount of vaccine per site and for infant</w:t>
      </w:r>
      <w:r w:rsidR="00472895" w:rsidRPr="00934E45">
        <w:t>s</w:t>
      </w:r>
      <w:r w:rsidR="00505D50" w:rsidRPr="00934E45">
        <w:t>, child</w:t>
      </w:r>
      <w:r w:rsidR="00472895" w:rsidRPr="00934E45">
        <w:t>ren</w:t>
      </w:r>
      <w:r w:rsidR="00505D50" w:rsidRPr="00934E45">
        <w:t>, and adults? With the larger doses of Ig</w:t>
      </w:r>
      <w:r w:rsidR="00D74858" w:rsidRPr="00934E45">
        <w:t xml:space="preserve"> now recommended for travel</w:t>
      </w:r>
      <w:r w:rsidR="00472895" w:rsidRPr="00934E45">
        <w:t>—</w:t>
      </w:r>
      <w:r w:rsidR="00D74858" w:rsidRPr="00934E45">
        <w:t>especially</w:t>
      </w:r>
      <w:r w:rsidR="00505D50" w:rsidRPr="00934E45">
        <w:t xml:space="preserve"> for longer trips and heavier patients</w:t>
      </w:r>
      <w:r w:rsidR="00472895" w:rsidRPr="00934E45">
        <w:t>—</w:t>
      </w:r>
      <w:r w:rsidR="00505D50" w:rsidRPr="00934E45">
        <w:t>this has been a challenge.</w:t>
      </w:r>
    </w:p>
    <w:p w:rsidR="00846582" w:rsidRPr="00934E45" w:rsidRDefault="00846582" w:rsidP="00505D50">
      <w:pPr>
        <w:pStyle w:val="PlainText"/>
      </w:pPr>
    </w:p>
    <w:p w:rsidR="00846582" w:rsidRPr="00934E45" w:rsidRDefault="00846582" w:rsidP="00505D50">
      <w:pPr>
        <w:pStyle w:val="PlainText"/>
      </w:pPr>
      <w:r w:rsidRPr="00934E45">
        <w:rPr>
          <w:b/>
        </w:rPr>
        <w:lastRenderedPageBreak/>
        <w:t>Answer 4:</w:t>
      </w:r>
      <w:r w:rsidRPr="00934E45">
        <w:t xml:space="preserve"> There is no CDC</w:t>
      </w:r>
      <w:r w:rsidR="00472895" w:rsidRPr="00934E45">
        <w:t>-</w:t>
      </w:r>
      <w:r w:rsidRPr="00934E45">
        <w:t xml:space="preserve">recommended maximum volume. Our training materials </w:t>
      </w:r>
      <w:r w:rsidR="00901A62" w:rsidRPr="00934E45">
        <w:t>state</w:t>
      </w:r>
      <w:r w:rsidRPr="00934E45">
        <w:t xml:space="preserve"> a range of 0.5 cc–2 cc in the deltoid and 1</w:t>
      </w:r>
      <w:r w:rsidR="00901A62" w:rsidRPr="00934E45">
        <w:t>–</w:t>
      </w:r>
      <w:r w:rsidRPr="00934E45">
        <w:t xml:space="preserve">5 cc in the anterolateral thigh. </w:t>
      </w:r>
      <w:r w:rsidR="00E978C2" w:rsidRPr="00934E45">
        <w:t>In addition, y</w:t>
      </w:r>
      <w:r w:rsidR="00873D48" w:rsidRPr="00934E45">
        <w:t>ou should use clinical judgment</w:t>
      </w:r>
      <w:r w:rsidR="00E978C2" w:rsidRPr="00934E45">
        <w:t xml:space="preserve"> to determine what may be appropriate for the patient</w:t>
      </w:r>
      <w:r w:rsidR="007F23B7" w:rsidRPr="00934E45">
        <w:t>.</w:t>
      </w:r>
      <w:r w:rsidR="00A531F8" w:rsidRPr="00934E45">
        <w:t xml:space="preserve"> </w:t>
      </w:r>
      <w:r w:rsidR="007F23B7" w:rsidRPr="00934E45">
        <w:t>A</w:t>
      </w:r>
      <w:r w:rsidR="00A531F8" w:rsidRPr="00934E45">
        <w:t xml:space="preserve"> large dose of Ig can be </w:t>
      </w:r>
      <w:r w:rsidR="000A4E7F" w:rsidRPr="00934E45">
        <w:t>given using</w:t>
      </w:r>
      <w:r w:rsidR="00A531F8" w:rsidRPr="00934E45">
        <w:t xml:space="preserve"> multiple injections</w:t>
      </w:r>
      <w:r w:rsidR="000A4E7F" w:rsidRPr="00934E45">
        <w:t>.</w:t>
      </w:r>
    </w:p>
    <w:p w:rsidR="00846582" w:rsidRPr="00934E45" w:rsidRDefault="00846582" w:rsidP="00505D50">
      <w:pPr>
        <w:pStyle w:val="PlainText"/>
      </w:pPr>
    </w:p>
    <w:p w:rsidR="00934E45" w:rsidRPr="00934E45" w:rsidRDefault="00934E45" w:rsidP="00505D50">
      <w:pPr>
        <w:pStyle w:val="PlainText"/>
      </w:pPr>
    </w:p>
    <w:p w:rsidR="005C1370" w:rsidRPr="00934E45" w:rsidRDefault="00965164" w:rsidP="00965164">
      <w:r w:rsidRPr="00934E45">
        <w:rPr>
          <w:b/>
        </w:rPr>
        <w:t>Question 5:</w:t>
      </w:r>
      <w:r w:rsidRPr="00934E45">
        <w:t xml:space="preserve"> </w:t>
      </w:r>
      <w:r w:rsidR="00505D50" w:rsidRPr="00934E45">
        <w:t xml:space="preserve">When using a multidose vial, how do you keep track of how many doses have been </w:t>
      </w:r>
      <w:r w:rsidRPr="00934E45">
        <w:t>administered</w:t>
      </w:r>
      <w:r w:rsidR="00901A62" w:rsidRPr="00934E45">
        <w:t>?</w:t>
      </w:r>
      <w:r w:rsidRPr="00934E45">
        <w:t xml:space="preserve"> </w:t>
      </w:r>
    </w:p>
    <w:p w:rsidR="0049526D" w:rsidRPr="00934E45" w:rsidRDefault="00965164" w:rsidP="00965164">
      <w:r w:rsidRPr="00934E45">
        <w:rPr>
          <w:b/>
        </w:rPr>
        <w:t>Answer 5:</w:t>
      </w:r>
      <w:r w:rsidRPr="00934E45">
        <w:t xml:space="preserve"> </w:t>
      </w:r>
      <w:r w:rsidR="000A4E7F" w:rsidRPr="00934E45">
        <w:t>Although CDC’s Vaccine Storage and Handling Toolkit does not specify how clinics</w:t>
      </w:r>
      <w:r w:rsidR="0022095C" w:rsidRPr="00934E45">
        <w:t xml:space="preserve"> should</w:t>
      </w:r>
      <w:r w:rsidR="000A4E7F" w:rsidRPr="00934E45">
        <w:t xml:space="preserve"> </w:t>
      </w:r>
      <w:r w:rsidR="00901A62" w:rsidRPr="00934E45">
        <w:t>keep track of doses administered from a multidose vial, we suggest</w:t>
      </w:r>
      <w:r w:rsidRPr="00934E45">
        <w:t xml:space="preserve"> us</w:t>
      </w:r>
      <w:r w:rsidR="00901A62" w:rsidRPr="00934E45">
        <w:t>ing</w:t>
      </w:r>
      <w:r w:rsidRPr="00934E45">
        <w:t xml:space="preserve"> the same log or tally sheet used to track </w:t>
      </w:r>
      <w:r w:rsidR="007F23B7" w:rsidRPr="00934E45">
        <w:t xml:space="preserve">the number of </w:t>
      </w:r>
      <w:r w:rsidRPr="00934E45">
        <w:t xml:space="preserve">vaccine vials remaining in </w:t>
      </w:r>
      <w:r w:rsidR="00901A62" w:rsidRPr="00934E45">
        <w:t xml:space="preserve">inventory in </w:t>
      </w:r>
      <w:r w:rsidRPr="00934E45">
        <w:t xml:space="preserve">the </w:t>
      </w:r>
      <w:r w:rsidR="00901A62" w:rsidRPr="00934E45">
        <w:t>storage unit</w:t>
      </w:r>
      <w:r w:rsidRPr="00934E45">
        <w:t xml:space="preserve">.  </w:t>
      </w:r>
      <w:r w:rsidR="0022095C" w:rsidRPr="00934E45">
        <w:t xml:space="preserve">If </w:t>
      </w:r>
      <w:r w:rsidR="00A61B4F" w:rsidRPr="00934E45">
        <w:t xml:space="preserve">you are </w:t>
      </w:r>
      <w:r w:rsidR="0022095C" w:rsidRPr="00934E45">
        <w:t>using a barcode system, i</w:t>
      </w:r>
      <w:r w:rsidRPr="00934E45">
        <w:t xml:space="preserve">t may be necessary to create a new code </w:t>
      </w:r>
      <w:r w:rsidR="00A61B4F" w:rsidRPr="00934E45">
        <w:t xml:space="preserve">to </w:t>
      </w:r>
      <w:r w:rsidRPr="00934E45">
        <w:t xml:space="preserve">track </w:t>
      </w:r>
      <w:r w:rsidR="00A61B4F" w:rsidRPr="00934E45">
        <w:t xml:space="preserve">the number of </w:t>
      </w:r>
      <w:r w:rsidRPr="00934E45">
        <w:t>doses remaining in a single vial.</w:t>
      </w:r>
      <w:r w:rsidR="003A47CF" w:rsidRPr="00934E45">
        <w:t xml:space="preserve"> Or y</w:t>
      </w:r>
      <w:r w:rsidR="0022095C" w:rsidRPr="00934E45">
        <w:t>ou can attach a</w:t>
      </w:r>
      <w:r w:rsidR="00D10237" w:rsidRPr="00934E45">
        <w:t xml:space="preserve"> small</w:t>
      </w:r>
      <w:r w:rsidR="0022095C" w:rsidRPr="00934E45">
        <w:t xml:space="preserve"> </w:t>
      </w:r>
      <w:r w:rsidR="00D10237" w:rsidRPr="00934E45">
        <w:t xml:space="preserve">sticker to the vial </w:t>
      </w:r>
      <w:r w:rsidR="00A61B4F" w:rsidRPr="00934E45">
        <w:t>and use</w:t>
      </w:r>
      <w:r w:rsidR="00D10237" w:rsidRPr="00934E45">
        <w:t xml:space="preserve"> tally marks or </w:t>
      </w:r>
      <w:r w:rsidR="00A61B4F" w:rsidRPr="00934E45">
        <w:t>cross off pre</w:t>
      </w:r>
      <w:r w:rsidR="00D10237" w:rsidRPr="00934E45">
        <w:t>numbered doses (make sure you don’t obscure the label).</w:t>
      </w:r>
      <w:r w:rsidRPr="00934E45">
        <w:t xml:space="preserve"> </w:t>
      </w:r>
      <w:r w:rsidR="007F23B7" w:rsidRPr="00934E45">
        <w:t>C</w:t>
      </w:r>
      <w:r w:rsidR="005E755B" w:rsidRPr="00934E45">
        <w:t xml:space="preserve">hoose </w:t>
      </w:r>
      <w:r w:rsidR="007F23B7" w:rsidRPr="00934E45">
        <w:t>a system that</w:t>
      </w:r>
      <w:r w:rsidR="005E755B" w:rsidRPr="00934E45">
        <w:t xml:space="preserve"> work</w:t>
      </w:r>
      <w:r w:rsidR="007F23B7" w:rsidRPr="00934E45">
        <w:t>s</w:t>
      </w:r>
      <w:r w:rsidR="005E755B" w:rsidRPr="00934E45">
        <w:t xml:space="preserve"> for your clinic’s needs and </w:t>
      </w:r>
      <w:r w:rsidR="007F23B7" w:rsidRPr="00934E45">
        <w:t xml:space="preserve">make sure </w:t>
      </w:r>
      <w:r w:rsidR="005E755B" w:rsidRPr="00934E45">
        <w:t xml:space="preserve">everyone responsible for handling or </w:t>
      </w:r>
      <w:r w:rsidR="007F23B7" w:rsidRPr="00934E45">
        <w:t>administering vaccines is</w:t>
      </w:r>
      <w:r w:rsidR="005E755B" w:rsidRPr="00934E45">
        <w:t xml:space="preserve"> trained to use that system.</w:t>
      </w:r>
    </w:p>
    <w:p w:rsidR="00965164" w:rsidRPr="00965164" w:rsidRDefault="00965164" w:rsidP="00965164">
      <w:pPr>
        <w:rPr>
          <w:color w:val="244061" w:themeColor="accent1" w:themeShade="80"/>
        </w:rPr>
      </w:pPr>
    </w:p>
    <w:p w:rsidR="008F3DA0" w:rsidRDefault="008F3DA0"/>
    <w:sectPr w:rsidR="008F3DA0"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7F" w:rsidRDefault="00CC257F" w:rsidP="008B5D54">
      <w:pPr>
        <w:spacing w:after="0" w:line="240" w:lineRule="auto"/>
      </w:pPr>
      <w:r>
        <w:separator/>
      </w:r>
    </w:p>
  </w:endnote>
  <w:endnote w:type="continuationSeparator" w:id="0">
    <w:p w:rsidR="00CC257F" w:rsidRDefault="00CC257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Unicode MS"/>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7F" w:rsidRDefault="00CC257F" w:rsidP="008B5D54">
      <w:pPr>
        <w:spacing w:after="0" w:line="240" w:lineRule="auto"/>
      </w:pPr>
      <w:r>
        <w:separator/>
      </w:r>
    </w:p>
  </w:footnote>
  <w:footnote w:type="continuationSeparator" w:id="0">
    <w:p w:rsidR="00CC257F" w:rsidRDefault="00CC257F"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64FED"/>
    <w:multiLevelType w:val="hybridMultilevel"/>
    <w:tmpl w:val="0274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11426"/>
    <w:multiLevelType w:val="hybridMultilevel"/>
    <w:tmpl w:val="F9FE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21578"/>
    <w:multiLevelType w:val="hybridMultilevel"/>
    <w:tmpl w:val="17A09D1C"/>
    <w:lvl w:ilvl="0" w:tplc="8702E6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E0"/>
    <w:rsid w:val="00055F11"/>
    <w:rsid w:val="000A4E7F"/>
    <w:rsid w:val="000C0DA1"/>
    <w:rsid w:val="000F13AE"/>
    <w:rsid w:val="001829D2"/>
    <w:rsid w:val="0022095C"/>
    <w:rsid w:val="00331490"/>
    <w:rsid w:val="00395A62"/>
    <w:rsid w:val="003A47CF"/>
    <w:rsid w:val="00472895"/>
    <w:rsid w:val="0049526D"/>
    <w:rsid w:val="004E772B"/>
    <w:rsid w:val="00505D50"/>
    <w:rsid w:val="005B34E3"/>
    <w:rsid w:val="005C1370"/>
    <w:rsid w:val="005E755B"/>
    <w:rsid w:val="00613285"/>
    <w:rsid w:val="006C6578"/>
    <w:rsid w:val="0071148F"/>
    <w:rsid w:val="00760630"/>
    <w:rsid w:val="007F23B7"/>
    <w:rsid w:val="00846582"/>
    <w:rsid w:val="00853A92"/>
    <w:rsid w:val="00873D48"/>
    <w:rsid w:val="00893144"/>
    <w:rsid w:val="008B5D54"/>
    <w:rsid w:val="008F3DA0"/>
    <w:rsid w:val="009007B8"/>
    <w:rsid w:val="00901A62"/>
    <w:rsid w:val="00934E45"/>
    <w:rsid w:val="00941E15"/>
    <w:rsid w:val="00965164"/>
    <w:rsid w:val="009C65E0"/>
    <w:rsid w:val="00A531F8"/>
    <w:rsid w:val="00A6103A"/>
    <w:rsid w:val="00A61B4F"/>
    <w:rsid w:val="00B24C05"/>
    <w:rsid w:val="00B55735"/>
    <w:rsid w:val="00B608AC"/>
    <w:rsid w:val="00B72923"/>
    <w:rsid w:val="00B93BF8"/>
    <w:rsid w:val="00C90E22"/>
    <w:rsid w:val="00CC257F"/>
    <w:rsid w:val="00D10237"/>
    <w:rsid w:val="00D74858"/>
    <w:rsid w:val="00D912F6"/>
    <w:rsid w:val="00DC57CC"/>
    <w:rsid w:val="00E978C2"/>
    <w:rsid w:val="00FE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A138C"/>
  <w15:chartTrackingRefBased/>
  <w15:docId w15:val="{E13F2340-D078-4A4F-B9C1-300A6875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53A92"/>
    <w:pPr>
      <w:ind w:left="720"/>
      <w:contextualSpacing/>
    </w:pPr>
  </w:style>
  <w:style w:type="paragraph" w:styleId="PlainText">
    <w:name w:val="Plain Text"/>
    <w:basedOn w:val="Normal"/>
    <w:link w:val="PlainTextChar"/>
    <w:uiPriority w:val="99"/>
    <w:unhideWhenUsed/>
    <w:rsid w:val="00505D5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05D50"/>
    <w:rPr>
      <w:rFonts w:ascii="Calibri" w:hAnsi="Calibri" w:cs="Times New Roman"/>
    </w:rPr>
  </w:style>
  <w:style w:type="character" w:styleId="Hyperlink">
    <w:name w:val="Hyperlink"/>
    <w:basedOn w:val="DefaultParagraphFont"/>
    <w:uiPriority w:val="99"/>
    <w:semiHidden/>
    <w:unhideWhenUsed/>
    <w:rsid w:val="00846582"/>
    <w:rPr>
      <w:color w:val="0563C1"/>
      <w:u w:val="single"/>
    </w:rPr>
  </w:style>
  <w:style w:type="paragraph" w:customStyle="1" w:styleId="Default">
    <w:name w:val="Default"/>
    <w:rsid w:val="00846582"/>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5B34E3"/>
    <w:rPr>
      <w:sz w:val="16"/>
      <w:szCs w:val="16"/>
    </w:rPr>
  </w:style>
  <w:style w:type="paragraph" w:styleId="CommentText">
    <w:name w:val="annotation text"/>
    <w:basedOn w:val="Normal"/>
    <w:link w:val="CommentTextChar"/>
    <w:uiPriority w:val="99"/>
    <w:semiHidden/>
    <w:unhideWhenUsed/>
    <w:rsid w:val="005B34E3"/>
    <w:pPr>
      <w:spacing w:line="240" w:lineRule="auto"/>
    </w:pPr>
    <w:rPr>
      <w:sz w:val="20"/>
      <w:szCs w:val="20"/>
    </w:rPr>
  </w:style>
  <w:style w:type="character" w:customStyle="1" w:styleId="CommentTextChar">
    <w:name w:val="Comment Text Char"/>
    <w:basedOn w:val="DefaultParagraphFont"/>
    <w:link w:val="CommentText"/>
    <w:uiPriority w:val="99"/>
    <w:semiHidden/>
    <w:rsid w:val="005B34E3"/>
    <w:rPr>
      <w:sz w:val="20"/>
      <w:szCs w:val="20"/>
    </w:rPr>
  </w:style>
  <w:style w:type="paragraph" w:styleId="CommentSubject">
    <w:name w:val="annotation subject"/>
    <w:basedOn w:val="CommentText"/>
    <w:next w:val="CommentText"/>
    <w:link w:val="CommentSubjectChar"/>
    <w:uiPriority w:val="99"/>
    <w:semiHidden/>
    <w:unhideWhenUsed/>
    <w:rsid w:val="005B34E3"/>
    <w:rPr>
      <w:b/>
      <w:bCs/>
    </w:rPr>
  </w:style>
  <w:style w:type="character" w:customStyle="1" w:styleId="CommentSubjectChar">
    <w:name w:val="Comment Subject Char"/>
    <w:basedOn w:val="CommentTextChar"/>
    <w:link w:val="CommentSubject"/>
    <w:uiPriority w:val="99"/>
    <w:semiHidden/>
    <w:rsid w:val="005B34E3"/>
    <w:rPr>
      <w:b/>
      <w:bCs/>
      <w:sz w:val="20"/>
      <w:szCs w:val="20"/>
    </w:rPr>
  </w:style>
  <w:style w:type="paragraph" w:styleId="BalloonText">
    <w:name w:val="Balloon Text"/>
    <w:basedOn w:val="Normal"/>
    <w:link w:val="BalloonTextChar"/>
    <w:uiPriority w:val="99"/>
    <w:semiHidden/>
    <w:unhideWhenUsed/>
    <w:rsid w:val="005B3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13479">
      <w:bodyDiv w:val="1"/>
      <w:marLeft w:val="0"/>
      <w:marRight w:val="0"/>
      <w:marTop w:val="0"/>
      <w:marBottom w:val="0"/>
      <w:divBdr>
        <w:top w:val="none" w:sz="0" w:space="0" w:color="auto"/>
        <w:left w:val="none" w:sz="0" w:space="0" w:color="auto"/>
        <w:bottom w:val="none" w:sz="0" w:space="0" w:color="auto"/>
        <w:right w:val="none" w:sz="0" w:space="0" w:color="auto"/>
      </w:divBdr>
    </w:div>
    <w:div w:id="206151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hcp/admin/storage/toolkit/storage-handling-toolki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vaccines/hcp/admin/storage/toolkit/storage-handling-tool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5C28C-4E96-475E-AB9D-1D26C28D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Kroger, Andrew (CDC/OID/NCIRD)</dc:creator>
  <cp:keywords/>
  <dc:description/>
  <cp:lastModifiedBy>Objio, Tina (CDC/OID/NCIRD)</cp:lastModifiedBy>
  <cp:revision>3</cp:revision>
  <dcterms:created xsi:type="dcterms:W3CDTF">2018-08-01T16:53:00Z</dcterms:created>
  <dcterms:modified xsi:type="dcterms:W3CDTF">2018-08-01T16:55:00Z</dcterms:modified>
</cp:coreProperties>
</file>