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A8F2" w14:textId="77777777" w:rsidR="00E479F4" w:rsidRPr="00896F55" w:rsidRDefault="00E479F4" w:rsidP="00D65392">
      <w:pPr>
        <w:ind w:right="-360"/>
        <w:jc w:val="center"/>
        <w:rPr>
          <w:rFonts w:ascii="Calibri" w:hAnsi="Calibri" w:cs="Calibri"/>
          <w:b/>
          <w:color w:val="44546A"/>
          <w:sz w:val="28"/>
        </w:rPr>
      </w:pPr>
      <w:r w:rsidRPr="00896F55">
        <w:rPr>
          <w:rFonts w:ascii="Calibri" w:hAnsi="Calibri" w:cs="Calibri"/>
          <w:b/>
          <w:color w:val="44546A"/>
          <w:sz w:val="28"/>
        </w:rPr>
        <w:t>CE Instructions for</w:t>
      </w:r>
    </w:p>
    <w:p w14:paraId="495C2CB9" w14:textId="29100CA6" w:rsidR="00E479F4" w:rsidRPr="00896F55" w:rsidRDefault="009D226E" w:rsidP="00D65392">
      <w:pPr>
        <w:ind w:left="-180" w:right="-360"/>
        <w:jc w:val="center"/>
        <w:rPr>
          <w:rFonts w:ascii="Calibri" w:hAnsi="Calibri" w:cs="Calibri"/>
          <w:b/>
          <w:color w:val="44546A"/>
          <w:sz w:val="28"/>
        </w:rPr>
      </w:pPr>
      <w:r>
        <w:rPr>
          <w:rFonts w:ascii="Calibri" w:hAnsi="Calibri" w:cs="Calibri"/>
          <w:b/>
          <w:noProof/>
          <w:color w:val="44546A"/>
          <w:sz w:val="28"/>
        </w:rPr>
        <w:t>WD43</w:t>
      </w:r>
      <w:r w:rsidR="00E479F4" w:rsidRPr="00FF2B75">
        <w:rPr>
          <w:rFonts w:ascii="Calibri" w:hAnsi="Calibri" w:cs="Calibri"/>
          <w:b/>
          <w:noProof/>
          <w:color w:val="44546A"/>
          <w:sz w:val="28"/>
        </w:rPr>
        <w:t>13</w:t>
      </w:r>
      <w:r w:rsidR="00E479F4" w:rsidRPr="00896F55">
        <w:rPr>
          <w:rFonts w:ascii="Calibri" w:hAnsi="Calibri" w:cs="Calibri"/>
          <w:b/>
          <w:color w:val="44546A"/>
          <w:sz w:val="28"/>
        </w:rPr>
        <w:t xml:space="preserve">: </w:t>
      </w:r>
      <w:r w:rsidR="00E479F4" w:rsidRPr="00FF2B75">
        <w:rPr>
          <w:rFonts w:ascii="Calibri" w:hAnsi="Calibri" w:cs="Calibri"/>
          <w:b/>
          <w:noProof/>
          <w:color w:val="44546A"/>
          <w:sz w:val="28"/>
        </w:rPr>
        <w:t>Current Issues in Immunization Webinar</w:t>
      </w:r>
    </w:p>
    <w:p w14:paraId="702C82C1" w14:textId="20213E5C" w:rsidR="00E479F4" w:rsidRPr="00896F55" w:rsidRDefault="00E479F4" w:rsidP="00D65392">
      <w:pPr>
        <w:ind w:left="-180" w:right="-360"/>
        <w:jc w:val="center"/>
        <w:rPr>
          <w:rFonts w:ascii="Calibri" w:hAnsi="Calibri" w:cs="Calibri"/>
          <w:b/>
          <w:color w:val="44546A"/>
          <w:sz w:val="28"/>
        </w:rPr>
      </w:pPr>
      <w:r w:rsidRPr="00896F55">
        <w:rPr>
          <w:rFonts w:ascii="Calibri" w:hAnsi="Calibri" w:cs="Calibri"/>
          <w:b/>
          <w:color w:val="44546A"/>
          <w:sz w:val="28"/>
        </w:rPr>
        <w:t xml:space="preserve">(Credit expires </w:t>
      </w:r>
      <w:bookmarkStart w:id="0" w:name="_Hlk93407200"/>
      <w:r w:rsidR="009D226E">
        <w:rPr>
          <w:rFonts w:ascii="Calibri" w:hAnsi="Calibri" w:cs="Calibri"/>
          <w:b/>
          <w:noProof/>
          <w:color w:val="44546A"/>
          <w:sz w:val="28"/>
        </w:rPr>
        <w:t>11/14</w:t>
      </w:r>
      <w:r w:rsidR="00E4141A">
        <w:rPr>
          <w:rFonts w:ascii="Calibri" w:hAnsi="Calibri" w:cs="Calibri"/>
          <w:b/>
          <w:noProof/>
          <w:color w:val="44546A"/>
          <w:sz w:val="28"/>
        </w:rPr>
        <w:t>/2022</w:t>
      </w:r>
      <w:bookmarkEnd w:id="0"/>
      <w:r w:rsidRPr="00896F55">
        <w:rPr>
          <w:rFonts w:ascii="Calibri" w:hAnsi="Calibri" w:cs="Calibri"/>
          <w:b/>
          <w:color w:val="44546A"/>
          <w:sz w:val="28"/>
        </w:rPr>
        <w:t>)</w:t>
      </w:r>
    </w:p>
    <w:p w14:paraId="76A1263D" w14:textId="77777777" w:rsidR="00E479F4" w:rsidRPr="00896F55" w:rsidRDefault="00E479F4" w:rsidP="00D65392">
      <w:pPr>
        <w:spacing w:before="120"/>
        <w:ind w:left="-180" w:right="-360"/>
        <w:rPr>
          <w:rFonts w:ascii="Calibri" w:hAnsi="Calibri" w:cs="Calibri"/>
          <w:b/>
          <w:color w:val="44546A"/>
          <w:sz w:val="28"/>
          <w:u w:val="single"/>
        </w:rPr>
      </w:pPr>
      <w:r w:rsidRPr="00896F55">
        <w:rPr>
          <w:rFonts w:ascii="Calibri" w:hAnsi="Calibri" w:cs="Calibri"/>
          <w:b/>
          <w:color w:val="44546A"/>
          <w:sz w:val="28"/>
          <w:u w:val="single"/>
        </w:rPr>
        <w:t>To receive continuing education (CE)</w:t>
      </w:r>
    </w:p>
    <w:p w14:paraId="1F44E361" w14:textId="2018E56D" w:rsidR="00E479F4" w:rsidRDefault="00E479F4" w:rsidP="00D65392">
      <w:pPr>
        <w:ind w:left="-180"/>
        <w:rPr>
          <w:rFonts w:ascii="Calibri" w:hAnsi="Calibri" w:cs="Calibri"/>
          <w:color w:val="44546A"/>
          <w:sz w:val="28"/>
          <w:szCs w:val="28"/>
        </w:rPr>
      </w:pPr>
      <w:r w:rsidRPr="00896F55">
        <w:rPr>
          <w:rFonts w:ascii="Calibri" w:hAnsi="Calibri" w:cs="Calibri"/>
          <w:color w:val="44546A"/>
          <w:sz w:val="28"/>
          <w:szCs w:val="28"/>
        </w:rPr>
        <w:t xml:space="preserve">In order to receive continuing education (CE) for </w:t>
      </w:r>
      <w:r w:rsidR="009D226E">
        <w:rPr>
          <w:rFonts w:ascii="Calibri" w:hAnsi="Calibri" w:cs="Calibri"/>
          <w:noProof/>
          <w:color w:val="44546A"/>
          <w:sz w:val="28"/>
          <w:szCs w:val="28"/>
        </w:rPr>
        <w:t>WD43</w:t>
      </w:r>
      <w:r w:rsidRPr="00FF2B75">
        <w:rPr>
          <w:rFonts w:ascii="Calibri" w:hAnsi="Calibri" w:cs="Calibri"/>
          <w:noProof/>
          <w:color w:val="44546A"/>
          <w:sz w:val="28"/>
          <w:szCs w:val="28"/>
        </w:rPr>
        <w:t>13</w:t>
      </w:r>
      <w:r w:rsidR="00362744">
        <w:rPr>
          <w:rFonts w:ascii="Calibri" w:hAnsi="Calibri" w:cs="Calibri"/>
          <w:noProof/>
          <w:color w:val="44546A"/>
          <w:sz w:val="28"/>
          <w:szCs w:val="28"/>
        </w:rPr>
        <w:t>-</w:t>
      </w:r>
      <w:r w:rsidR="009D226E">
        <w:rPr>
          <w:rFonts w:ascii="Calibri" w:hAnsi="Calibri" w:cs="Calibri"/>
          <w:noProof/>
          <w:color w:val="44546A"/>
          <w:sz w:val="28"/>
          <w:szCs w:val="28"/>
        </w:rPr>
        <w:t>1012</w:t>
      </w:r>
      <w:r w:rsidR="00362744">
        <w:rPr>
          <w:rFonts w:ascii="Calibri" w:hAnsi="Calibri" w:cs="Calibri"/>
          <w:noProof/>
          <w:color w:val="44546A"/>
          <w:sz w:val="28"/>
          <w:szCs w:val="28"/>
        </w:rPr>
        <w:t xml:space="preserve">22 </w:t>
      </w:r>
      <w:r w:rsidRPr="00FF2B75">
        <w:rPr>
          <w:rFonts w:ascii="Calibri" w:hAnsi="Calibri" w:cs="Calibri"/>
          <w:i/>
          <w:iCs/>
          <w:noProof/>
          <w:color w:val="44546A"/>
          <w:sz w:val="28"/>
          <w:szCs w:val="28"/>
        </w:rPr>
        <w:t>Current Issues in Immunization Webinar</w:t>
      </w:r>
      <w:r w:rsidRPr="00896F55">
        <w:rPr>
          <w:rFonts w:ascii="Calibri" w:hAnsi="Calibri" w:cs="Calibri"/>
          <w:color w:val="44546A"/>
          <w:sz w:val="28"/>
          <w:szCs w:val="28"/>
        </w:rPr>
        <w:t xml:space="preserve">, please visit </w:t>
      </w:r>
      <w:hyperlink r:id="rId8" w:history="1">
        <w:r w:rsidRPr="00896F55">
          <w:rPr>
            <w:rStyle w:val="Hyperlink"/>
            <w:rFonts w:ascii="Calibri" w:hAnsi="Calibri" w:cs="Calibri"/>
            <w:color w:val="44546A"/>
            <w:sz w:val="28"/>
            <w:szCs w:val="28"/>
          </w:rPr>
          <w:t>TCEO</w:t>
        </w:r>
      </w:hyperlink>
      <w:r w:rsidRPr="00896F55">
        <w:rPr>
          <w:rStyle w:val="Hyperlink"/>
          <w:rFonts w:ascii="Calibri" w:hAnsi="Calibri" w:cs="Calibri"/>
          <w:color w:val="44546A"/>
          <w:sz w:val="28"/>
          <w:szCs w:val="28"/>
          <w:u w:val="none"/>
        </w:rPr>
        <w:t xml:space="preserve"> at </w:t>
      </w:r>
      <w:hyperlink r:id="rId9" w:history="1">
        <w:r w:rsidRPr="00896F55">
          <w:rPr>
            <w:rStyle w:val="Hyperlink"/>
            <w:rFonts w:ascii="Calibri" w:hAnsi="Calibri" w:cs="Calibri"/>
            <w:color w:val="44546A"/>
            <w:sz w:val="28"/>
            <w:szCs w:val="28"/>
          </w:rPr>
          <w:t>www.cdc.gov/getCE</w:t>
        </w:r>
      </w:hyperlink>
      <w:r w:rsidRPr="00896F55">
        <w:rPr>
          <w:rStyle w:val="Hyperlink"/>
          <w:rFonts w:ascii="Calibri" w:hAnsi="Calibri" w:cs="Calibri"/>
          <w:color w:val="44546A"/>
          <w:sz w:val="28"/>
          <w:szCs w:val="28"/>
        </w:rPr>
        <w:t xml:space="preserve"> </w:t>
      </w:r>
      <w:r w:rsidRPr="00896F55">
        <w:rPr>
          <w:rStyle w:val="Hyperlink"/>
          <w:rFonts w:ascii="Calibri" w:hAnsi="Calibri" w:cs="Calibri"/>
          <w:color w:val="44546A"/>
          <w:sz w:val="28"/>
          <w:szCs w:val="28"/>
          <w:u w:val="none"/>
        </w:rPr>
        <w:t xml:space="preserve"> </w:t>
      </w:r>
      <w:r w:rsidRPr="00896F55">
        <w:rPr>
          <w:rFonts w:ascii="Calibri" w:hAnsi="Calibri" w:cs="Calibri"/>
          <w:color w:val="44546A"/>
          <w:sz w:val="28"/>
          <w:szCs w:val="28"/>
        </w:rPr>
        <w:t xml:space="preserve">and follow the </w:t>
      </w:r>
      <w:hyperlink r:id="rId10" w:history="1">
        <w:r w:rsidRPr="00896F55">
          <w:rPr>
            <w:rStyle w:val="Hyperlink"/>
            <w:rFonts w:ascii="Calibri" w:hAnsi="Calibri" w:cs="Calibri"/>
            <w:color w:val="44546A"/>
            <w:sz w:val="28"/>
            <w:szCs w:val="28"/>
          </w:rPr>
          <w:t>9 Simple Steps</w:t>
        </w:r>
      </w:hyperlink>
      <w:r w:rsidRPr="00896F55">
        <w:rPr>
          <w:rFonts w:ascii="Calibri" w:hAnsi="Calibri" w:cs="Calibri"/>
          <w:b/>
          <w:color w:val="44546A"/>
          <w:sz w:val="28"/>
          <w:szCs w:val="28"/>
        </w:rPr>
        <w:t xml:space="preserve"> </w:t>
      </w:r>
      <w:r w:rsidRPr="00896F55">
        <w:rPr>
          <w:rFonts w:ascii="Calibri" w:hAnsi="Calibri" w:cs="Calibri"/>
          <w:color w:val="44546A"/>
          <w:sz w:val="28"/>
          <w:szCs w:val="28"/>
        </w:rPr>
        <w:t xml:space="preserve">by </w:t>
      </w:r>
      <w:r w:rsidR="009D226E">
        <w:rPr>
          <w:rFonts w:ascii="Calibri" w:hAnsi="Calibri" w:cs="Calibri"/>
          <w:noProof/>
          <w:color w:val="44546A"/>
          <w:sz w:val="28"/>
          <w:szCs w:val="28"/>
        </w:rPr>
        <w:t>11/14</w:t>
      </w:r>
      <w:r w:rsidR="00E4141A" w:rsidRPr="00E4141A">
        <w:rPr>
          <w:rFonts w:ascii="Calibri" w:hAnsi="Calibri" w:cs="Calibri"/>
          <w:noProof/>
          <w:color w:val="44546A"/>
          <w:sz w:val="28"/>
          <w:szCs w:val="28"/>
        </w:rPr>
        <w:t>/2022</w:t>
      </w:r>
      <w:r w:rsidRPr="00896F55">
        <w:rPr>
          <w:rFonts w:ascii="Calibri" w:hAnsi="Calibri" w:cs="Calibri"/>
          <w:color w:val="44546A"/>
          <w:sz w:val="28"/>
          <w:szCs w:val="28"/>
        </w:rPr>
        <w:t xml:space="preserve">.  The course access code is </w:t>
      </w:r>
      <w:r w:rsidR="00E4141A" w:rsidRPr="00E4141A">
        <w:rPr>
          <w:rFonts w:ascii="Calibri" w:hAnsi="Calibri" w:cs="Calibri"/>
          <w:b/>
          <w:bCs/>
          <w:color w:val="44546A"/>
          <w:sz w:val="28"/>
          <w:szCs w:val="28"/>
        </w:rPr>
        <w:t>Current22</w:t>
      </w:r>
      <w:r w:rsidRPr="00896F55">
        <w:rPr>
          <w:rFonts w:ascii="Calibri" w:hAnsi="Calibri" w:cs="Calibri"/>
          <w:color w:val="44546A"/>
          <w:sz w:val="28"/>
          <w:szCs w:val="28"/>
        </w:rPr>
        <w:t>.</w:t>
      </w:r>
    </w:p>
    <w:p w14:paraId="7D3B066F" w14:textId="77777777" w:rsidR="003B7E09" w:rsidRPr="00896F55" w:rsidRDefault="003B7E09" w:rsidP="00D65392">
      <w:pPr>
        <w:ind w:left="-180"/>
        <w:rPr>
          <w:rFonts w:ascii="Calibri" w:hAnsi="Calibri" w:cs="Calibri"/>
          <w:color w:val="44546A"/>
          <w:sz w:val="28"/>
          <w:szCs w:val="28"/>
        </w:rPr>
      </w:pPr>
    </w:p>
    <w:p w14:paraId="30D3C566" w14:textId="77777777" w:rsidR="00E479F4" w:rsidRPr="00896F55" w:rsidRDefault="00E479F4" w:rsidP="00D65392">
      <w:pPr>
        <w:ind w:left="-180"/>
        <w:rPr>
          <w:rFonts w:ascii="Calibri" w:hAnsi="Calibri" w:cs="Calibri"/>
          <w:color w:val="44546A"/>
          <w:sz w:val="28"/>
          <w:szCs w:val="28"/>
        </w:rPr>
      </w:pPr>
      <w:r w:rsidRPr="00896F55">
        <w:rPr>
          <w:rFonts w:ascii="Calibri" w:hAnsi="Calibri" w:cs="Calibri"/>
          <w:color w:val="44546A"/>
          <w:sz w:val="28"/>
          <w:szCs w:val="28"/>
        </w:rPr>
        <w:t>If you have any questions or problems</w:t>
      </w:r>
      <w:r>
        <w:rPr>
          <w:rFonts w:ascii="Calibri" w:hAnsi="Calibri" w:cs="Calibri"/>
          <w:color w:val="44546A"/>
          <w:sz w:val="28"/>
          <w:szCs w:val="28"/>
        </w:rPr>
        <w:t>,</w:t>
      </w:r>
      <w:r w:rsidRPr="00896F55">
        <w:rPr>
          <w:rFonts w:ascii="Calibri" w:hAnsi="Calibri" w:cs="Calibri"/>
          <w:color w:val="44546A"/>
          <w:sz w:val="28"/>
          <w:szCs w:val="28"/>
        </w:rPr>
        <w:t xml:space="preserve"> contact CDC/ATSDR Training and Continuing Education Online </w:t>
      </w:r>
      <w:r>
        <w:rPr>
          <w:rFonts w:ascii="Calibri" w:hAnsi="Calibri" w:cs="Calibri"/>
          <w:color w:val="44546A"/>
          <w:sz w:val="28"/>
          <w:szCs w:val="28"/>
        </w:rPr>
        <w:t>via</w:t>
      </w:r>
      <w:r w:rsidRPr="00896F55">
        <w:rPr>
          <w:rFonts w:ascii="Calibri" w:hAnsi="Calibri" w:cs="Calibri"/>
          <w:color w:val="44546A"/>
          <w:sz w:val="28"/>
          <w:szCs w:val="28"/>
        </w:rPr>
        <w:t xml:space="preserve"> email</w:t>
      </w:r>
      <w:r>
        <w:rPr>
          <w:rFonts w:ascii="Calibri" w:hAnsi="Calibri" w:cs="Calibri"/>
          <w:color w:val="44546A"/>
          <w:sz w:val="28"/>
          <w:szCs w:val="28"/>
        </w:rPr>
        <w:t xml:space="preserve"> at</w:t>
      </w:r>
      <w:r w:rsidRPr="00896F55">
        <w:rPr>
          <w:rFonts w:ascii="Calibri" w:hAnsi="Calibri" w:cs="Calibri"/>
          <w:color w:val="44546A"/>
          <w:sz w:val="28"/>
          <w:szCs w:val="28"/>
        </w:rPr>
        <w:t xml:space="preserve"> </w:t>
      </w:r>
      <w:hyperlink r:id="rId11" w:history="1">
        <w:r w:rsidRPr="00896F55">
          <w:rPr>
            <w:rStyle w:val="Hyperlink"/>
            <w:rFonts w:ascii="Calibri" w:hAnsi="Calibri" w:cs="Calibri"/>
            <w:color w:val="44546A"/>
            <w:sz w:val="28"/>
            <w:szCs w:val="28"/>
          </w:rPr>
          <w:t>ce@cdc.gov</w:t>
        </w:r>
      </w:hyperlink>
      <w:r w:rsidRPr="00896F55">
        <w:rPr>
          <w:rFonts w:ascii="Calibri" w:hAnsi="Calibri" w:cs="Calibri"/>
          <w:color w:val="44546A"/>
          <w:sz w:val="28"/>
          <w:szCs w:val="28"/>
        </w:rPr>
        <w:t xml:space="preserve">. You may also contact the CE Coordinator at NCIRD, Melissa Barnett at </w:t>
      </w:r>
      <w:hyperlink r:id="rId12" w:history="1">
        <w:r w:rsidRPr="00896F55">
          <w:rPr>
            <w:rStyle w:val="Hyperlink"/>
            <w:rFonts w:ascii="Calibri" w:hAnsi="Calibri" w:cs="Calibri"/>
            <w:color w:val="44546A"/>
            <w:sz w:val="28"/>
            <w:szCs w:val="28"/>
          </w:rPr>
          <w:t>MBarnett2@cdc.gov</w:t>
        </w:r>
      </w:hyperlink>
    </w:p>
    <w:p w14:paraId="4748A6A2" w14:textId="77777777" w:rsidR="00E479F4" w:rsidRPr="00896F55" w:rsidRDefault="00E479F4" w:rsidP="00D65392">
      <w:pPr>
        <w:ind w:left="-180" w:right="-360"/>
        <w:rPr>
          <w:rFonts w:ascii="Calibri" w:hAnsi="Calibri" w:cs="Calibri"/>
          <w:color w:val="44546A"/>
          <w:sz w:val="28"/>
        </w:rPr>
      </w:pPr>
    </w:p>
    <w:p w14:paraId="492D60C1" w14:textId="28EEB98C" w:rsidR="00E479F4" w:rsidRDefault="00E479F4" w:rsidP="00437411">
      <w:pPr>
        <w:ind w:left="-180" w:right="-360"/>
        <w:rPr>
          <w:rFonts w:ascii="Calibri" w:hAnsi="Calibri" w:cs="Calibri"/>
          <w:bCs/>
          <w:noProof/>
          <w:color w:val="44546A"/>
          <w:spacing w:val="-4"/>
          <w:sz w:val="20"/>
          <w:szCs w:val="20"/>
        </w:rPr>
      </w:pPr>
      <w:r w:rsidRPr="00896F55">
        <w:rPr>
          <w:rFonts w:ascii="Calibri" w:hAnsi="Calibri" w:cs="Calibri"/>
          <w:b/>
          <w:bCs/>
          <w:color w:val="44546A"/>
          <w:spacing w:val="-4"/>
          <w:sz w:val="20"/>
          <w:szCs w:val="20"/>
        </w:rPr>
        <w:t xml:space="preserve">PROGRAM DESCRIPTION: </w:t>
      </w:r>
      <w:r w:rsidRPr="00FF2B75">
        <w:rPr>
          <w:rFonts w:ascii="Calibri" w:hAnsi="Calibri" w:cs="Calibri"/>
          <w:bCs/>
          <w:noProof/>
          <w:color w:val="44546A"/>
          <w:spacing w:val="-4"/>
          <w:sz w:val="20"/>
          <w:szCs w:val="20"/>
        </w:rPr>
        <w:t xml:space="preserve">The "Current Issues in Immunization" webinars are live, 1-hour presentations combining an online educational presentation with a live question and answer session. </w:t>
      </w:r>
    </w:p>
    <w:p w14:paraId="6950EAFA" w14:textId="77777777" w:rsidR="00A242AB" w:rsidRPr="00FF2B75" w:rsidRDefault="00A242AB" w:rsidP="00437411">
      <w:pPr>
        <w:ind w:left="-180" w:right="-360"/>
        <w:rPr>
          <w:rFonts w:ascii="Calibri" w:hAnsi="Calibri" w:cs="Calibri"/>
          <w:bCs/>
          <w:noProof/>
          <w:color w:val="44546A"/>
          <w:spacing w:val="-4"/>
          <w:sz w:val="20"/>
          <w:szCs w:val="20"/>
        </w:rPr>
      </w:pPr>
    </w:p>
    <w:p w14:paraId="6CE5A606" w14:textId="77777777" w:rsidR="00E479F4" w:rsidRPr="00FF2B75" w:rsidRDefault="00E479F4" w:rsidP="00437411">
      <w:pPr>
        <w:ind w:left="-180" w:right="-360"/>
        <w:rPr>
          <w:rFonts w:ascii="Calibri" w:hAnsi="Calibri" w:cs="Calibri"/>
          <w:bCs/>
          <w:noProof/>
          <w:color w:val="44546A"/>
          <w:spacing w:val="-4"/>
          <w:sz w:val="20"/>
          <w:szCs w:val="20"/>
        </w:rPr>
      </w:pPr>
      <w:r w:rsidRPr="00FF2B75">
        <w:rPr>
          <w:rFonts w:ascii="Calibri" w:hAnsi="Calibri" w:cs="Calibri"/>
          <w:bCs/>
          <w:noProof/>
          <w:color w:val="44546A"/>
          <w:spacing w:val="-4"/>
          <w:sz w:val="20"/>
          <w:szCs w:val="20"/>
        </w:rPr>
        <w:t>These presentations are designed to provide health care providers with the most up-to-date information on immunization and are presented by the National Center for Immunization and Respiratory Diseases.</w:t>
      </w:r>
    </w:p>
    <w:p w14:paraId="411F332F" w14:textId="77777777" w:rsidR="00E479F4" w:rsidRPr="00896F55" w:rsidRDefault="00E479F4" w:rsidP="00D65392">
      <w:pPr>
        <w:ind w:left="-180" w:right="-360"/>
        <w:rPr>
          <w:rFonts w:ascii="Calibri" w:hAnsi="Calibri" w:cs="Calibri"/>
          <w:bCs/>
          <w:color w:val="44546A"/>
          <w:spacing w:val="-4"/>
          <w:sz w:val="20"/>
          <w:szCs w:val="20"/>
        </w:rPr>
      </w:pPr>
    </w:p>
    <w:p w14:paraId="64FB676A" w14:textId="77777777" w:rsidR="00E479F4" w:rsidRPr="00896F55" w:rsidRDefault="00E479F4" w:rsidP="00D65392">
      <w:pPr>
        <w:ind w:left="-180" w:right="-360"/>
        <w:rPr>
          <w:rFonts w:ascii="Calibri" w:hAnsi="Calibri" w:cs="Calibri"/>
          <w:b/>
          <w:bCs/>
          <w:color w:val="44546A"/>
          <w:spacing w:val="-4"/>
          <w:sz w:val="20"/>
          <w:szCs w:val="20"/>
        </w:rPr>
      </w:pPr>
    </w:p>
    <w:p w14:paraId="1BBB4971" w14:textId="77777777" w:rsidR="00E479F4" w:rsidRPr="00896F55" w:rsidRDefault="00E479F4" w:rsidP="00D65392">
      <w:pPr>
        <w:ind w:left="-180" w:right="-360"/>
        <w:rPr>
          <w:rFonts w:ascii="Calibri" w:hAnsi="Calibri" w:cs="Calibri"/>
          <w:bCs/>
          <w:color w:val="44546A"/>
          <w:spacing w:val="-4"/>
          <w:sz w:val="20"/>
          <w:szCs w:val="20"/>
        </w:rPr>
      </w:pPr>
      <w:r w:rsidRPr="00896F55">
        <w:rPr>
          <w:rFonts w:ascii="Calibri" w:hAnsi="Calibri" w:cs="Calibri"/>
          <w:b/>
          <w:bCs/>
          <w:color w:val="44546A"/>
          <w:spacing w:val="-4"/>
          <w:sz w:val="20"/>
          <w:szCs w:val="20"/>
        </w:rPr>
        <w:t xml:space="preserve">OBJECTIVES: </w:t>
      </w:r>
      <w:r w:rsidRPr="00896F55">
        <w:rPr>
          <w:rFonts w:ascii="Calibri" w:hAnsi="Calibri" w:cs="Calibri"/>
          <w:bCs/>
          <w:color w:val="44546A"/>
          <w:spacing w:val="-4"/>
          <w:sz w:val="20"/>
          <w:szCs w:val="20"/>
        </w:rPr>
        <w:t>At the conclusion of the session, the participant will be able to:</w:t>
      </w:r>
    </w:p>
    <w:p w14:paraId="7AFD3828" w14:textId="77777777" w:rsidR="00E479F4" w:rsidRPr="00896F55" w:rsidRDefault="00E479F4" w:rsidP="00D65392">
      <w:pPr>
        <w:ind w:left="-180" w:right="-360"/>
        <w:rPr>
          <w:rFonts w:ascii="Calibri" w:hAnsi="Calibri" w:cs="Calibri"/>
          <w:bCs/>
          <w:color w:val="44546A"/>
          <w:spacing w:val="-4"/>
          <w:sz w:val="20"/>
          <w:szCs w:val="20"/>
        </w:rPr>
      </w:pPr>
      <w:r w:rsidRPr="00FF2B75">
        <w:rPr>
          <w:rFonts w:ascii="Calibri" w:hAnsi="Calibri" w:cs="Calibri"/>
          <w:bCs/>
          <w:noProof/>
          <w:color w:val="44546A"/>
          <w:spacing w:val="-4"/>
          <w:sz w:val="20"/>
          <w:szCs w:val="20"/>
        </w:rPr>
        <w:t>Describe an emerging immunization issue.</w:t>
      </w:r>
    </w:p>
    <w:p w14:paraId="5F605B01" w14:textId="77777777" w:rsidR="00E479F4" w:rsidRPr="00896F55" w:rsidRDefault="00E479F4" w:rsidP="00D65392">
      <w:pPr>
        <w:ind w:left="-180" w:right="-360"/>
        <w:rPr>
          <w:rFonts w:ascii="Calibri" w:hAnsi="Calibri" w:cs="Calibri"/>
          <w:bCs/>
          <w:color w:val="44546A"/>
          <w:spacing w:val="-4"/>
          <w:sz w:val="20"/>
          <w:szCs w:val="20"/>
        </w:rPr>
      </w:pPr>
      <w:r w:rsidRPr="00FF2B75">
        <w:rPr>
          <w:rFonts w:ascii="Calibri" w:hAnsi="Calibri" w:cs="Calibri"/>
          <w:bCs/>
          <w:noProof/>
          <w:color w:val="44546A"/>
          <w:spacing w:val="-4"/>
          <w:sz w:val="20"/>
          <w:szCs w:val="20"/>
        </w:rPr>
        <w:t>List a recent immunization recommendation made by the Advisory Committee on Immunization Practices.</w:t>
      </w:r>
    </w:p>
    <w:p w14:paraId="0E90149A" w14:textId="77777777" w:rsidR="00E479F4" w:rsidRPr="00896F55" w:rsidRDefault="00E479F4" w:rsidP="00D65392">
      <w:pPr>
        <w:ind w:left="-180" w:right="-360"/>
        <w:rPr>
          <w:rFonts w:ascii="Calibri" w:hAnsi="Calibri" w:cs="Calibri"/>
          <w:bCs/>
          <w:color w:val="44546A"/>
          <w:spacing w:val="-4"/>
          <w:sz w:val="20"/>
          <w:szCs w:val="20"/>
        </w:rPr>
      </w:pPr>
      <w:r w:rsidRPr="00FF2B75">
        <w:rPr>
          <w:rFonts w:ascii="Calibri" w:hAnsi="Calibri" w:cs="Calibri"/>
          <w:bCs/>
          <w:noProof/>
          <w:color w:val="44546A"/>
          <w:spacing w:val="-4"/>
          <w:sz w:val="20"/>
          <w:szCs w:val="20"/>
        </w:rPr>
        <w:t>Locate current immunization resources to increase knowledge of team’s role in program implementation for improved team performance.</w:t>
      </w:r>
    </w:p>
    <w:p w14:paraId="48730640" w14:textId="77777777" w:rsidR="00E479F4" w:rsidRPr="00896F55" w:rsidRDefault="00E479F4" w:rsidP="00D65392">
      <w:pPr>
        <w:ind w:left="-180" w:right="-360"/>
        <w:rPr>
          <w:rFonts w:ascii="Calibri" w:hAnsi="Calibri" w:cs="Calibri"/>
          <w:bCs/>
          <w:color w:val="44546A"/>
          <w:spacing w:val="-4"/>
          <w:sz w:val="20"/>
          <w:szCs w:val="20"/>
        </w:rPr>
      </w:pPr>
      <w:r w:rsidRPr="00FF2B75">
        <w:rPr>
          <w:rFonts w:ascii="Calibri" w:hAnsi="Calibri" w:cs="Calibri"/>
          <w:bCs/>
          <w:noProof/>
          <w:color w:val="44546A"/>
          <w:spacing w:val="-4"/>
          <w:sz w:val="20"/>
          <w:szCs w:val="20"/>
        </w:rPr>
        <w:t>Implement disease detection and prevention health care services (e.g., smoking cessation, weight reduction, diabetes screening, blood pressure screening, immunization services) to prevent health problems and maintain health.</w:t>
      </w:r>
    </w:p>
    <w:p w14:paraId="7FC3A8D3" w14:textId="77777777" w:rsidR="00E479F4" w:rsidRPr="00896F55" w:rsidRDefault="00E479F4" w:rsidP="00D65392">
      <w:pPr>
        <w:ind w:left="-180" w:right="-360"/>
        <w:rPr>
          <w:rFonts w:ascii="Calibri" w:hAnsi="Calibri" w:cs="Calibri"/>
          <w:b/>
          <w:bCs/>
          <w:color w:val="44546A"/>
          <w:spacing w:val="-4"/>
          <w:sz w:val="20"/>
          <w:szCs w:val="20"/>
        </w:rPr>
      </w:pPr>
    </w:p>
    <w:p w14:paraId="1030B638" w14:textId="77777777" w:rsidR="00E479F4" w:rsidRPr="00896F55" w:rsidRDefault="00E479F4" w:rsidP="00D65392">
      <w:pPr>
        <w:ind w:left="-180" w:right="-360"/>
        <w:rPr>
          <w:rFonts w:ascii="Calibri" w:hAnsi="Calibri" w:cs="Calibri"/>
          <w:b/>
          <w:bCs/>
          <w:color w:val="44546A"/>
          <w:spacing w:val="-4"/>
          <w:sz w:val="20"/>
          <w:szCs w:val="20"/>
        </w:rPr>
      </w:pPr>
      <w:r w:rsidRPr="00896F55">
        <w:rPr>
          <w:rFonts w:ascii="Calibri" w:hAnsi="Calibri" w:cs="Calibri"/>
          <w:b/>
          <w:bCs/>
          <w:color w:val="44546A"/>
          <w:spacing w:val="-4"/>
          <w:sz w:val="20"/>
          <w:szCs w:val="20"/>
        </w:rPr>
        <w:t>FACULTY/CREDENTIALS:</w:t>
      </w:r>
    </w:p>
    <w:p w14:paraId="195A5B31" w14:textId="29DE5ACD" w:rsidR="00E4141A" w:rsidRDefault="009D226E" w:rsidP="008856C0">
      <w:pPr>
        <w:ind w:left="-180" w:right="-360"/>
        <w:rPr>
          <w:rFonts w:ascii="Calibri" w:hAnsi="Calibri" w:cs="Calibri"/>
          <w:bCs/>
          <w:noProof/>
          <w:color w:val="44546A"/>
          <w:spacing w:val="-4"/>
          <w:sz w:val="20"/>
          <w:szCs w:val="20"/>
        </w:rPr>
      </w:pPr>
      <w:r w:rsidRPr="009D226E">
        <w:rPr>
          <w:rFonts w:ascii="Calibri" w:hAnsi="Calibri" w:cs="Calibri"/>
          <w:bCs/>
          <w:noProof/>
          <w:color w:val="44546A"/>
          <w:spacing w:val="-4"/>
          <w:sz w:val="20"/>
          <w:szCs w:val="20"/>
        </w:rPr>
        <w:t>Lisa Grohskopf, MD, MPH, Medical Officer, National Center for Immunization and Respiratory Diseases</w:t>
      </w:r>
    </w:p>
    <w:p w14:paraId="524E46B6" w14:textId="77777777" w:rsidR="009D226E" w:rsidRPr="00896F55" w:rsidRDefault="009D226E" w:rsidP="008856C0">
      <w:pPr>
        <w:ind w:left="-180" w:right="-360"/>
        <w:rPr>
          <w:rFonts w:ascii="Calibri" w:hAnsi="Calibri" w:cs="Calibri"/>
          <w:b/>
          <w:bCs/>
          <w:color w:val="44546A"/>
          <w:spacing w:val="-4"/>
          <w:sz w:val="20"/>
          <w:szCs w:val="20"/>
        </w:rPr>
      </w:pPr>
    </w:p>
    <w:p w14:paraId="1818CF73" w14:textId="0BC4130B" w:rsidR="00E479F4" w:rsidRPr="00896F55" w:rsidRDefault="00E479F4" w:rsidP="00D65392">
      <w:pPr>
        <w:ind w:left="-180" w:right="-360"/>
        <w:rPr>
          <w:rFonts w:ascii="Calibri" w:hAnsi="Calibri" w:cs="Calibri"/>
          <w:bCs/>
          <w:color w:val="44546A"/>
          <w:spacing w:val="-4"/>
          <w:sz w:val="20"/>
          <w:szCs w:val="20"/>
        </w:rPr>
      </w:pPr>
      <w:r w:rsidRPr="00896F55">
        <w:rPr>
          <w:rFonts w:ascii="Calibri" w:hAnsi="Calibri" w:cs="Calibri"/>
          <w:b/>
          <w:bCs/>
          <w:color w:val="44546A"/>
          <w:spacing w:val="-4"/>
          <w:sz w:val="20"/>
          <w:szCs w:val="20"/>
        </w:rPr>
        <w:t xml:space="preserve">ORIGINATION DATE: </w:t>
      </w:r>
      <w:r w:rsidR="00E4141A">
        <w:rPr>
          <w:rFonts w:ascii="Calibri" w:hAnsi="Calibri" w:cs="Calibri"/>
          <w:bCs/>
          <w:noProof/>
          <w:color w:val="44546A"/>
          <w:spacing w:val="-4"/>
          <w:sz w:val="20"/>
          <w:szCs w:val="20"/>
        </w:rPr>
        <w:t>1</w:t>
      </w:r>
      <w:r w:rsidR="009D226E">
        <w:rPr>
          <w:rFonts w:ascii="Calibri" w:hAnsi="Calibri" w:cs="Calibri"/>
          <w:bCs/>
          <w:noProof/>
          <w:color w:val="44546A"/>
          <w:spacing w:val="-4"/>
          <w:sz w:val="20"/>
          <w:szCs w:val="20"/>
        </w:rPr>
        <w:t>0/12</w:t>
      </w:r>
      <w:r w:rsidR="00E4141A">
        <w:rPr>
          <w:rFonts w:ascii="Calibri" w:hAnsi="Calibri" w:cs="Calibri"/>
          <w:bCs/>
          <w:noProof/>
          <w:color w:val="44546A"/>
          <w:spacing w:val="-4"/>
          <w:sz w:val="20"/>
          <w:szCs w:val="20"/>
        </w:rPr>
        <w:t>/2022</w:t>
      </w:r>
      <w:r w:rsidRPr="00896F55">
        <w:rPr>
          <w:rFonts w:ascii="Calibri" w:hAnsi="Calibri" w:cs="Calibri"/>
          <w:bCs/>
          <w:color w:val="44546A"/>
          <w:spacing w:val="-4"/>
          <w:sz w:val="20"/>
          <w:szCs w:val="20"/>
        </w:rPr>
        <w:tab/>
      </w:r>
      <w:r w:rsidRPr="00896F55">
        <w:rPr>
          <w:rFonts w:ascii="Calibri" w:hAnsi="Calibri" w:cs="Calibri"/>
          <w:bCs/>
          <w:color w:val="44546A"/>
          <w:spacing w:val="-4"/>
          <w:sz w:val="20"/>
          <w:szCs w:val="20"/>
        </w:rPr>
        <w:tab/>
      </w:r>
      <w:r w:rsidRPr="00896F55">
        <w:rPr>
          <w:rFonts w:ascii="Calibri" w:hAnsi="Calibri" w:cs="Calibri"/>
          <w:bCs/>
          <w:color w:val="44546A"/>
          <w:spacing w:val="-4"/>
          <w:sz w:val="20"/>
          <w:szCs w:val="20"/>
        </w:rPr>
        <w:tab/>
      </w:r>
      <w:r w:rsidRPr="00896F55">
        <w:rPr>
          <w:rFonts w:ascii="Calibri" w:hAnsi="Calibri" w:cs="Calibri"/>
          <w:bCs/>
          <w:color w:val="44546A"/>
          <w:spacing w:val="-4"/>
          <w:sz w:val="20"/>
          <w:szCs w:val="20"/>
        </w:rPr>
        <w:tab/>
      </w:r>
      <w:r w:rsidRPr="00896F55">
        <w:rPr>
          <w:rFonts w:ascii="Calibri" w:hAnsi="Calibri" w:cs="Calibri"/>
          <w:bCs/>
          <w:color w:val="44546A"/>
          <w:spacing w:val="-4"/>
          <w:sz w:val="20"/>
          <w:szCs w:val="20"/>
        </w:rPr>
        <w:tab/>
      </w:r>
      <w:r w:rsidRPr="00896F55">
        <w:rPr>
          <w:rFonts w:ascii="Calibri" w:hAnsi="Calibri" w:cs="Calibri"/>
          <w:bCs/>
          <w:color w:val="44546A"/>
          <w:spacing w:val="-4"/>
          <w:sz w:val="20"/>
          <w:szCs w:val="20"/>
        </w:rPr>
        <w:tab/>
      </w:r>
      <w:r w:rsidRPr="00896F55">
        <w:rPr>
          <w:rFonts w:ascii="Calibri" w:hAnsi="Calibri" w:cs="Calibri"/>
          <w:bCs/>
          <w:color w:val="44546A"/>
          <w:spacing w:val="-4"/>
          <w:sz w:val="20"/>
          <w:szCs w:val="20"/>
        </w:rPr>
        <w:tab/>
      </w:r>
      <w:r w:rsidRPr="00896F55">
        <w:rPr>
          <w:rFonts w:ascii="Calibri" w:hAnsi="Calibri" w:cs="Calibri"/>
          <w:b/>
          <w:bCs/>
          <w:color w:val="44546A"/>
          <w:spacing w:val="-4"/>
          <w:sz w:val="20"/>
          <w:szCs w:val="20"/>
        </w:rPr>
        <w:t>EXPIRATION DATE:</w:t>
      </w:r>
      <w:r>
        <w:rPr>
          <w:rFonts w:ascii="Calibri" w:hAnsi="Calibri" w:cs="Calibri"/>
          <w:bCs/>
          <w:color w:val="44546A"/>
          <w:spacing w:val="-4"/>
          <w:sz w:val="20"/>
          <w:szCs w:val="20"/>
        </w:rPr>
        <w:t xml:space="preserve"> </w:t>
      </w:r>
      <w:r w:rsidR="009D226E">
        <w:rPr>
          <w:rFonts w:ascii="Calibri" w:hAnsi="Calibri" w:cs="Calibri"/>
          <w:bCs/>
          <w:noProof/>
          <w:color w:val="44546A"/>
          <w:spacing w:val="-4"/>
          <w:sz w:val="20"/>
          <w:szCs w:val="20"/>
        </w:rPr>
        <w:t>11/14</w:t>
      </w:r>
      <w:r w:rsidR="00E4141A" w:rsidRPr="00E4141A">
        <w:rPr>
          <w:rFonts w:ascii="Calibri" w:hAnsi="Calibri" w:cs="Calibri"/>
          <w:bCs/>
          <w:noProof/>
          <w:color w:val="44546A"/>
          <w:spacing w:val="-4"/>
          <w:sz w:val="20"/>
          <w:szCs w:val="20"/>
        </w:rPr>
        <w:t>/2022</w:t>
      </w:r>
    </w:p>
    <w:p w14:paraId="0ADB1B23" w14:textId="77777777" w:rsidR="00E479F4" w:rsidRPr="00896F55" w:rsidRDefault="00E479F4" w:rsidP="00D65392">
      <w:pPr>
        <w:ind w:left="-180" w:right="-360"/>
        <w:rPr>
          <w:rFonts w:ascii="Calibri" w:hAnsi="Calibri" w:cs="Calibri"/>
          <w:b/>
          <w:bCs/>
          <w:color w:val="44546A"/>
          <w:spacing w:val="-4"/>
          <w:sz w:val="20"/>
          <w:szCs w:val="20"/>
        </w:rPr>
      </w:pPr>
    </w:p>
    <w:p w14:paraId="12ACD593" w14:textId="2E792E0B" w:rsidR="00E479F4" w:rsidRDefault="00E479F4" w:rsidP="00D65392">
      <w:pPr>
        <w:ind w:left="-180" w:right="-360"/>
        <w:rPr>
          <w:rFonts w:ascii="Calibri" w:hAnsi="Calibri" w:cs="Calibri"/>
          <w:bCs/>
          <w:color w:val="44546A"/>
          <w:spacing w:val="-4"/>
          <w:sz w:val="20"/>
          <w:szCs w:val="20"/>
        </w:rPr>
      </w:pPr>
      <w:r w:rsidRPr="00896F55">
        <w:rPr>
          <w:rFonts w:ascii="Calibri" w:hAnsi="Calibri" w:cs="Calibri"/>
          <w:b/>
          <w:bCs/>
          <w:color w:val="44546A"/>
          <w:spacing w:val="-4"/>
          <w:sz w:val="20"/>
          <w:szCs w:val="20"/>
        </w:rPr>
        <w:t>URL:</w:t>
      </w:r>
      <w:r w:rsidRPr="00896F55">
        <w:rPr>
          <w:rFonts w:ascii="Calibri" w:hAnsi="Calibri" w:cs="Calibri"/>
          <w:bCs/>
          <w:color w:val="44546A"/>
          <w:spacing w:val="-4"/>
          <w:sz w:val="20"/>
          <w:szCs w:val="20"/>
        </w:rPr>
        <w:t xml:space="preserve"> </w:t>
      </w:r>
      <w:hyperlink r:id="rId13" w:history="1">
        <w:r w:rsidR="00FB32EB" w:rsidRPr="00306CB1">
          <w:rPr>
            <w:rStyle w:val="Hyperlink"/>
            <w:rFonts w:ascii="Calibri" w:hAnsi="Calibri" w:cs="Calibri"/>
            <w:bCs/>
            <w:noProof/>
            <w:spacing w:val="-4"/>
            <w:sz w:val="20"/>
            <w:szCs w:val="20"/>
          </w:rPr>
          <w:t>https://www.cdc.gov/vaccines/ed/ciiw/index.html</w:t>
        </w:r>
      </w:hyperlink>
      <w:r w:rsidR="00B964F9">
        <w:rPr>
          <w:rFonts w:ascii="Calibri" w:hAnsi="Calibri" w:cs="Calibri"/>
          <w:bCs/>
          <w:noProof/>
          <w:color w:val="44546A"/>
          <w:spacing w:val="-4"/>
          <w:sz w:val="20"/>
          <w:szCs w:val="20"/>
        </w:rPr>
        <w:t xml:space="preserve"> </w:t>
      </w:r>
      <w:r w:rsidRPr="00896F55">
        <w:rPr>
          <w:rFonts w:ascii="Calibri" w:hAnsi="Calibri" w:cs="Calibri"/>
          <w:bCs/>
          <w:color w:val="44546A"/>
          <w:spacing w:val="-4"/>
          <w:sz w:val="20"/>
          <w:szCs w:val="20"/>
        </w:rPr>
        <w:t xml:space="preserve"> </w:t>
      </w:r>
    </w:p>
    <w:p w14:paraId="79E81D8E" w14:textId="77777777" w:rsidR="00A242AB" w:rsidRDefault="00A242AB" w:rsidP="00D65392">
      <w:pPr>
        <w:ind w:left="-180" w:right="-360"/>
        <w:rPr>
          <w:rFonts w:ascii="Calibri" w:hAnsi="Calibri" w:cs="Calibri"/>
          <w:bCs/>
          <w:color w:val="44546A"/>
          <w:spacing w:val="-4"/>
          <w:sz w:val="20"/>
          <w:szCs w:val="20"/>
        </w:rPr>
      </w:pPr>
    </w:p>
    <w:p w14:paraId="0B8A234D" w14:textId="77777777" w:rsidR="00E479F4" w:rsidRPr="00896F55" w:rsidRDefault="00E479F4" w:rsidP="00D65392">
      <w:pPr>
        <w:ind w:left="-180" w:right="-360"/>
        <w:rPr>
          <w:rFonts w:ascii="Calibri" w:hAnsi="Calibri" w:cs="Calibri"/>
          <w:bCs/>
          <w:color w:val="44546A"/>
          <w:spacing w:val="-4"/>
          <w:sz w:val="20"/>
          <w:szCs w:val="20"/>
        </w:rPr>
      </w:pPr>
      <w:r w:rsidRPr="00896F55">
        <w:rPr>
          <w:rFonts w:ascii="Calibri" w:hAnsi="Calibri" w:cs="Calibri"/>
          <w:b/>
          <w:bCs/>
          <w:color w:val="44546A"/>
          <w:spacing w:val="-4"/>
          <w:sz w:val="20"/>
          <w:szCs w:val="20"/>
        </w:rPr>
        <w:t>HARDWARE/SOFTWARE:</w:t>
      </w:r>
      <w:r w:rsidRPr="00896F55">
        <w:rPr>
          <w:rFonts w:ascii="Calibri" w:hAnsi="Calibri" w:cs="Calibri"/>
          <w:bCs/>
          <w:color w:val="44546A"/>
          <w:spacing w:val="-4"/>
          <w:sz w:val="20"/>
          <w:szCs w:val="20"/>
        </w:rPr>
        <w:t xml:space="preserve"> Computer Hardware; Internet connection; Browser; </w:t>
      </w:r>
      <w:r w:rsidRPr="00896F55">
        <w:rPr>
          <w:rFonts w:ascii="Calibri" w:hAnsi="Calibri" w:cs="Calibri"/>
          <w:b/>
          <w:bCs/>
          <w:color w:val="44546A"/>
          <w:spacing w:val="-4"/>
          <w:sz w:val="20"/>
          <w:szCs w:val="20"/>
        </w:rPr>
        <w:t>MATERIALS:</w:t>
      </w:r>
      <w:r w:rsidRPr="00896F55">
        <w:rPr>
          <w:rFonts w:ascii="Calibri" w:hAnsi="Calibri" w:cs="Calibri"/>
          <w:bCs/>
          <w:color w:val="44546A"/>
          <w:spacing w:val="-4"/>
          <w:sz w:val="20"/>
          <w:szCs w:val="20"/>
        </w:rPr>
        <w:t xml:space="preserve"> </w:t>
      </w:r>
      <w:r w:rsidRPr="00FF2B75">
        <w:rPr>
          <w:rFonts w:ascii="Calibri" w:hAnsi="Calibri" w:cs="Calibri"/>
          <w:bCs/>
          <w:noProof/>
          <w:color w:val="44546A"/>
          <w:spacing w:val="-4"/>
          <w:sz w:val="20"/>
          <w:szCs w:val="20"/>
        </w:rPr>
        <w:t>Internet connection,  computer, and telephone line</w:t>
      </w:r>
    </w:p>
    <w:p w14:paraId="4D78EB9B" w14:textId="77777777" w:rsidR="00E479F4" w:rsidRPr="00896F55" w:rsidRDefault="00E479F4" w:rsidP="00D65392">
      <w:pPr>
        <w:ind w:left="-180" w:right="-360"/>
        <w:rPr>
          <w:rFonts w:ascii="Calibri" w:hAnsi="Calibri" w:cs="Calibri"/>
          <w:b/>
          <w:bCs/>
          <w:color w:val="44546A"/>
          <w:spacing w:val="-4"/>
          <w:sz w:val="20"/>
          <w:szCs w:val="20"/>
        </w:rPr>
      </w:pPr>
    </w:p>
    <w:p w14:paraId="32F380B6" w14:textId="77777777" w:rsidR="00E479F4" w:rsidRPr="00896F55" w:rsidRDefault="00E479F4" w:rsidP="00D65392">
      <w:pPr>
        <w:ind w:left="-180" w:right="-360"/>
        <w:rPr>
          <w:rFonts w:ascii="Calibri" w:hAnsi="Calibri" w:cs="Calibri"/>
          <w:bCs/>
          <w:color w:val="44546A"/>
          <w:spacing w:val="-4"/>
          <w:sz w:val="20"/>
          <w:szCs w:val="20"/>
        </w:rPr>
      </w:pPr>
      <w:r w:rsidRPr="00896F55">
        <w:rPr>
          <w:rFonts w:ascii="Calibri" w:hAnsi="Calibri" w:cs="Calibri"/>
          <w:b/>
          <w:bCs/>
          <w:color w:val="44546A"/>
          <w:spacing w:val="-4"/>
          <w:sz w:val="20"/>
          <w:szCs w:val="20"/>
        </w:rPr>
        <w:t>TARGET AUDIENCE:</w:t>
      </w:r>
      <w:r w:rsidRPr="00896F55">
        <w:rPr>
          <w:rFonts w:ascii="Calibri" w:hAnsi="Calibri" w:cs="Calibri"/>
          <w:bCs/>
          <w:color w:val="44546A"/>
          <w:spacing w:val="-4"/>
          <w:sz w:val="20"/>
          <w:szCs w:val="20"/>
        </w:rPr>
        <w:t xml:space="preserve"> Administrators, CHES certified health educators, Physicians, Epidemiologists, LPNs, LVNs, Medical assistants, medical students, NPs, nurse technicians, other health educators, Pharmacists, PAs, program managers RNs</w:t>
      </w:r>
    </w:p>
    <w:p w14:paraId="429D9312" w14:textId="77777777" w:rsidR="00E479F4" w:rsidRPr="00896F55" w:rsidRDefault="00E479F4" w:rsidP="00D65392">
      <w:pPr>
        <w:ind w:left="-180" w:right="-360"/>
        <w:rPr>
          <w:rFonts w:ascii="Calibri" w:hAnsi="Calibri" w:cs="Calibri"/>
          <w:b/>
          <w:bCs/>
          <w:color w:val="44546A"/>
          <w:spacing w:val="-4"/>
          <w:sz w:val="20"/>
          <w:szCs w:val="20"/>
        </w:rPr>
      </w:pPr>
    </w:p>
    <w:p w14:paraId="321FE1EC" w14:textId="77777777" w:rsidR="00E479F4" w:rsidRPr="00896F55" w:rsidRDefault="00E479F4" w:rsidP="00D65392">
      <w:pPr>
        <w:ind w:left="-180" w:right="-360"/>
        <w:rPr>
          <w:rFonts w:ascii="Calibri" w:hAnsi="Calibri" w:cs="Calibri"/>
          <w:bCs/>
          <w:color w:val="44546A"/>
          <w:spacing w:val="-4"/>
          <w:sz w:val="20"/>
          <w:szCs w:val="20"/>
        </w:rPr>
      </w:pPr>
      <w:r w:rsidRPr="00896F55">
        <w:rPr>
          <w:rFonts w:ascii="Calibri" w:hAnsi="Calibri" w:cs="Calibri"/>
          <w:b/>
          <w:bCs/>
          <w:color w:val="44546A"/>
          <w:spacing w:val="-4"/>
          <w:sz w:val="20"/>
          <w:szCs w:val="20"/>
        </w:rPr>
        <w:t>PREREQUISITES:</w:t>
      </w:r>
      <w:r w:rsidRPr="00896F55">
        <w:rPr>
          <w:rFonts w:ascii="Calibri" w:hAnsi="Calibri" w:cs="Calibri"/>
          <w:bCs/>
          <w:color w:val="44546A"/>
          <w:spacing w:val="-4"/>
          <w:sz w:val="20"/>
          <w:szCs w:val="20"/>
        </w:rPr>
        <w:t xml:space="preserve"> Participants should have a basic educational background in science including general knowledge in the subject areas of biology, immunization and vaccine-preventable diseases. </w:t>
      </w:r>
    </w:p>
    <w:p w14:paraId="0C2AE00C" w14:textId="77777777" w:rsidR="00E479F4" w:rsidRPr="00896F55" w:rsidRDefault="00E479F4" w:rsidP="00D65392">
      <w:pPr>
        <w:ind w:left="-180" w:right="-360"/>
        <w:rPr>
          <w:rFonts w:ascii="Calibri" w:hAnsi="Calibri" w:cs="Calibri"/>
          <w:b/>
          <w:bCs/>
          <w:color w:val="44546A"/>
          <w:spacing w:val="-4"/>
          <w:sz w:val="20"/>
          <w:szCs w:val="20"/>
        </w:rPr>
      </w:pPr>
    </w:p>
    <w:p w14:paraId="63E1E082" w14:textId="77777777" w:rsidR="00E479F4" w:rsidRPr="00896F55" w:rsidRDefault="00E479F4" w:rsidP="00D65392">
      <w:pPr>
        <w:ind w:left="-180" w:right="-360"/>
        <w:rPr>
          <w:rFonts w:ascii="Calibri" w:hAnsi="Calibri" w:cs="Calibri"/>
          <w:bCs/>
          <w:color w:val="44546A"/>
          <w:spacing w:val="-4"/>
          <w:sz w:val="20"/>
          <w:szCs w:val="20"/>
        </w:rPr>
      </w:pPr>
      <w:r w:rsidRPr="00896F55">
        <w:rPr>
          <w:rFonts w:ascii="Calibri" w:hAnsi="Calibri" w:cs="Calibri"/>
          <w:b/>
          <w:bCs/>
          <w:color w:val="44546A"/>
          <w:spacing w:val="-4"/>
          <w:sz w:val="20"/>
          <w:szCs w:val="20"/>
        </w:rPr>
        <w:t>FORMAT:</w:t>
      </w:r>
      <w:r w:rsidRPr="00896F55">
        <w:rPr>
          <w:rFonts w:ascii="Calibri" w:hAnsi="Calibri" w:cs="Calibri"/>
          <w:bCs/>
          <w:color w:val="44546A"/>
          <w:spacing w:val="-4"/>
          <w:sz w:val="20"/>
          <w:szCs w:val="20"/>
        </w:rPr>
        <w:t xml:space="preserve"> This course is </w:t>
      </w:r>
      <w:r w:rsidRPr="00FF2B75">
        <w:rPr>
          <w:rFonts w:ascii="Calibri" w:hAnsi="Calibri" w:cs="Calibri"/>
          <w:bCs/>
          <w:noProof/>
          <w:color w:val="44546A"/>
          <w:spacing w:val="-4"/>
          <w:sz w:val="20"/>
          <w:szCs w:val="20"/>
        </w:rPr>
        <w:t>Live</w:t>
      </w:r>
      <w:r w:rsidRPr="00896F55">
        <w:rPr>
          <w:rFonts w:ascii="Calibri" w:hAnsi="Calibri" w:cs="Calibri"/>
          <w:bCs/>
          <w:color w:val="44546A"/>
          <w:spacing w:val="-4"/>
          <w:sz w:val="20"/>
          <w:szCs w:val="20"/>
        </w:rPr>
        <w:t xml:space="preserve"> material.</w:t>
      </w:r>
      <w:r w:rsidRPr="00896F55">
        <w:rPr>
          <w:rFonts w:ascii="Calibri" w:hAnsi="Calibri" w:cs="Calibri"/>
          <w:b/>
          <w:bCs/>
          <w:color w:val="44546A"/>
          <w:spacing w:val="-4"/>
          <w:sz w:val="20"/>
          <w:szCs w:val="20"/>
        </w:rPr>
        <w:br w:type="page"/>
      </w:r>
    </w:p>
    <w:p w14:paraId="1466EE26" w14:textId="77777777" w:rsidR="006D6FA8" w:rsidRDefault="006D6FA8" w:rsidP="006D6FA8">
      <w:pPr>
        <w:ind w:left="-180" w:right="-360"/>
        <w:rPr>
          <w:rFonts w:ascii="Calibri" w:hAnsi="Calibri" w:cs="Calibri"/>
          <w:b/>
          <w:bCs/>
          <w:color w:val="44546A"/>
          <w:spacing w:val="-4"/>
          <w:sz w:val="20"/>
          <w:szCs w:val="20"/>
        </w:rPr>
      </w:pPr>
      <w:r w:rsidRPr="00896F55">
        <w:rPr>
          <w:rFonts w:ascii="Calibri" w:hAnsi="Calibri" w:cs="Calibri"/>
          <w:b/>
          <w:bCs/>
          <w:color w:val="44546A"/>
          <w:spacing w:val="-4"/>
          <w:sz w:val="20"/>
          <w:szCs w:val="20"/>
        </w:rPr>
        <w:lastRenderedPageBreak/>
        <w:t>ACCREDITATION STATEMENTS:</w:t>
      </w:r>
    </w:p>
    <w:p w14:paraId="4BCADF67" w14:textId="77777777" w:rsidR="006D6FA8" w:rsidRDefault="006D6FA8" w:rsidP="006D6FA8">
      <w:pPr>
        <w:ind w:left="-180" w:right="-360"/>
        <w:rPr>
          <w:rFonts w:ascii="Calibri" w:hAnsi="Calibri" w:cs="Calibri"/>
          <w:b/>
          <w:bCs/>
          <w:color w:val="44546A"/>
          <w:spacing w:val="-4"/>
          <w:sz w:val="20"/>
          <w:szCs w:val="20"/>
        </w:rPr>
      </w:pPr>
    </w:p>
    <w:p w14:paraId="40E943B7" w14:textId="77777777" w:rsidR="006D6FA8" w:rsidRDefault="006D6FA8" w:rsidP="006D6FA8">
      <w:pPr>
        <w:ind w:left="-180" w:right="-360"/>
        <w:rPr>
          <w:rFonts w:ascii="Calibri" w:hAnsi="Calibri" w:cs="Calibri"/>
          <w:b/>
          <w:bCs/>
          <w:color w:val="44546A"/>
          <w:spacing w:val="-4"/>
          <w:sz w:val="20"/>
          <w:szCs w:val="20"/>
        </w:rPr>
      </w:pPr>
      <w:r>
        <w:rPr>
          <w:noProof/>
        </w:rPr>
        <mc:AlternateContent>
          <mc:Choice Requires="wps">
            <w:drawing>
              <wp:anchor distT="45720" distB="45720" distL="114300" distR="114300" simplePos="0" relativeHeight="251659264" behindDoc="0" locked="0" layoutInCell="1" allowOverlap="1" wp14:anchorId="6BC7DCF3" wp14:editId="6D744E63">
                <wp:simplePos x="0" y="0"/>
                <wp:positionH relativeFrom="column">
                  <wp:posOffset>1466215</wp:posOffset>
                </wp:positionH>
                <wp:positionV relativeFrom="paragraph">
                  <wp:posOffset>141605</wp:posOffset>
                </wp:positionV>
                <wp:extent cx="4718685" cy="800100"/>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7A09B" w14:textId="77777777" w:rsidR="00052D88" w:rsidRDefault="00052D88" w:rsidP="006D6FA8">
                            <w:r w:rsidRPr="002756DA">
                              <w:rPr>
                                <w:rFonts w:ascii="Calibri" w:hAnsi="Calibri" w:cs="Calibri"/>
                                <w:bCs/>
                                <w:color w:val="44546A"/>
                                <w:spacing w:val="-4"/>
                                <w:sz w:val="20"/>
                                <w:szCs w:val="20"/>
                              </w:rPr>
                              <w:t>In support of improving patient care, The Centers for Disease Control and Prevention is jointly accredited by the Accreditation Council for Continuing Medical Education (ACCME), the Accreditation Council for Pharmacy Education (ACPE), and the American Nurses Credentialing Center (ANCC), to provide continuing education for the healthcare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7DCF3" id="_x0000_t202" coordsize="21600,21600" o:spt="202" path="m,l,21600r21600,l21600,xe">
                <v:stroke joinstyle="miter"/>
                <v:path gradientshapeok="t" o:connecttype="rect"/>
              </v:shapetype>
              <v:shape id="Text Box 2" o:spid="_x0000_s1026" type="#_x0000_t202" style="position:absolute;left:0;text-align:left;margin-left:115.45pt;margin-top:11.15pt;width:371.5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" stroked="f">
                <v:textbox>
                  <w:txbxContent>
                    <w:p w14:paraId="0A87A09B" w14:textId="77777777" w:rsidR="00052D88" w:rsidRDefault="00052D88" w:rsidP="006D6FA8">
                      <w:r w:rsidRPr="002756DA">
                        <w:rPr>
                          <w:rFonts w:ascii="Calibri" w:hAnsi="Calibri" w:cs="Calibri"/>
                          <w:bCs/>
                          <w:color w:val="44546A"/>
                          <w:spacing w:val="-4"/>
                          <w:sz w:val="20"/>
                          <w:szCs w:val="20"/>
                        </w:rPr>
                        <w:t>In support of improving patient care, The Centers for Disease Control and Prevention is jointly accredited by the Accreditation Council for Continuing Medical Education (ACCME), the Accreditation Council for Pharmacy Education (ACPE), and the American Nurses Credentialing Center (ANCC), to provide continuing education for the healthcare team.</w:t>
                      </w:r>
                    </w:p>
                  </w:txbxContent>
                </v:textbox>
                <w10:wrap type="square"/>
              </v:shape>
            </w:pict>
          </mc:Fallback>
        </mc:AlternateContent>
      </w:r>
      <w:r>
        <w:rPr>
          <w:noProof/>
        </w:rPr>
        <w:drawing>
          <wp:inline distT="0" distB="0" distL="0" distR="0" wp14:anchorId="21F00C66" wp14:editId="11187635">
            <wp:extent cx="1331595"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1595" cy="1155700"/>
                    </a:xfrm>
                    <a:prstGeom prst="rect">
                      <a:avLst/>
                    </a:prstGeom>
                    <a:noFill/>
                    <a:ln>
                      <a:noFill/>
                    </a:ln>
                  </pic:spPr>
                </pic:pic>
              </a:graphicData>
            </a:graphic>
          </wp:inline>
        </w:drawing>
      </w:r>
    </w:p>
    <w:p w14:paraId="4FD7A064" w14:textId="77777777" w:rsidR="006D6FA8" w:rsidRDefault="006D6FA8" w:rsidP="006D6FA8">
      <w:pPr>
        <w:ind w:left="-180" w:right="-360"/>
        <w:rPr>
          <w:rFonts w:ascii="Calibri" w:hAnsi="Calibri" w:cs="Calibri"/>
          <w:bCs/>
          <w:color w:val="44546A"/>
          <w:spacing w:val="-4"/>
          <w:sz w:val="20"/>
          <w:szCs w:val="20"/>
        </w:rPr>
      </w:pPr>
    </w:p>
    <w:p w14:paraId="1E30FF29" w14:textId="652FBAE5" w:rsidR="006D6FA8" w:rsidRPr="00896F55" w:rsidRDefault="006D6FA8" w:rsidP="006D6FA8">
      <w:pPr>
        <w:ind w:left="-180" w:right="-360"/>
        <w:rPr>
          <w:rFonts w:ascii="Calibri" w:hAnsi="Calibri" w:cs="Calibri"/>
          <w:bCs/>
          <w:color w:val="44546A"/>
          <w:spacing w:val="-4"/>
          <w:sz w:val="20"/>
          <w:szCs w:val="20"/>
        </w:rPr>
      </w:pPr>
      <w:r w:rsidRPr="00794941">
        <w:rPr>
          <w:rFonts w:ascii="Calibri" w:hAnsi="Calibri" w:cs="Calibri"/>
          <w:b/>
          <w:bCs/>
          <w:color w:val="44546A"/>
          <w:spacing w:val="-4"/>
          <w:sz w:val="20"/>
          <w:szCs w:val="20"/>
        </w:rPr>
        <w:t>CME:</w:t>
      </w:r>
      <w:r w:rsidRPr="00896F55">
        <w:rPr>
          <w:rFonts w:ascii="Calibri" w:hAnsi="Calibri" w:cs="Calibri"/>
          <w:bCs/>
          <w:color w:val="44546A"/>
          <w:spacing w:val="-4"/>
          <w:sz w:val="20"/>
          <w:szCs w:val="20"/>
        </w:rPr>
        <w:t xml:space="preserve">  </w:t>
      </w:r>
      <w:r w:rsidRPr="002756DA">
        <w:rPr>
          <w:rFonts w:ascii="Calibri" w:hAnsi="Calibri" w:cs="Calibri"/>
          <w:bCs/>
          <w:color w:val="44546A"/>
          <w:spacing w:val="-4"/>
          <w:sz w:val="20"/>
          <w:szCs w:val="20"/>
        </w:rPr>
        <w:t>The Centers for Disease Control and Prevention designates this</w:t>
      </w:r>
      <w:r w:rsidRPr="00896F55">
        <w:rPr>
          <w:rFonts w:ascii="Calibri" w:hAnsi="Calibri" w:cs="Calibri"/>
          <w:bCs/>
          <w:color w:val="44546A"/>
          <w:spacing w:val="-4"/>
          <w:sz w:val="20"/>
          <w:szCs w:val="20"/>
        </w:rPr>
        <w:t xml:space="preserve"> </w:t>
      </w:r>
      <w:r w:rsidRPr="00AE0387">
        <w:rPr>
          <w:rFonts w:ascii="Calibri" w:hAnsi="Calibri" w:cs="Calibri"/>
          <w:bCs/>
          <w:noProof/>
          <w:color w:val="44546A"/>
          <w:spacing w:val="-4"/>
          <w:sz w:val="20"/>
          <w:szCs w:val="20"/>
        </w:rPr>
        <w:t>Enduring</w:t>
      </w:r>
      <w:r w:rsidRPr="00896F55">
        <w:rPr>
          <w:rFonts w:ascii="Calibri" w:hAnsi="Calibri" w:cs="Calibri"/>
          <w:bCs/>
          <w:color w:val="44546A"/>
          <w:spacing w:val="-4"/>
          <w:sz w:val="20"/>
          <w:szCs w:val="20"/>
        </w:rPr>
        <w:t xml:space="preserve"> </w:t>
      </w:r>
      <w:r w:rsidRPr="00375BD1">
        <w:rPr>
          <w:rFonts w:ascii="Calibri" w:hAnsi="Calibri" w:cs="Calibri"/>
          <w:bCs/>
          <w:color w:val="44546A"/>
          <w:spacing w:val="-4"/>
          <w:sz w:val="20"/>
          <w:szCs w:val="20"/>
        </w:rPr>
        <w:t xml:space="preserve">activity for a maximum of </w:t>
      </w:r>
      <w:r w:rsidRPr="00AE0387">
        <w:rPr>
          <w:rFonts w:ascii="Calibri" w:hAnsi="Calibri" w:cs="Calibri"/>
          <w:bCs/>
          <w:noProof/>
          <w:color w:val="44546A"/>
          <w:spacing w:val="-4"/>
          <w:sz w:val="20"/>
          <w:szCs w:val="20"/>
        </w:rPr>
        <w:t>1</w:t>
      </w:r>
      <w:r w:rsidRPr="00896F55">
        <w:rPr>
          <w:rFonts w:ascii="Calibri" w:hAnsi="Calibri" w:cs="Calibri"/>
          <w:bCs/>
          <w:color w:val="44546A"/>
          <w:spacing w:val="-4"/>
          <w:sz w:val="20"/>
          <w:szCs w:val="20"/>
        </w:rPr>
        <w:t xml:space="preserve"> AMA PRA Category 1 Credits™. </w:t>
      </w:r>
      <w:r w:rsidRPr="00C2600C">
        <w:rPr>
          <w:rFonts w:ascii="Calibri" w:hAnsi="Calibri" w:cs="Calibri"/>
          <w:bCs/>
          <w:color w:val="44546A"/>
          <w:spacing w:val="-4"/>
          <w:sz w:val="20"/>
          <w:szCs w:val="20"/>
        </w:rPr>
        <w:t>Physicians should claim only the credit commensurate with the extent of their participation in the activity</w:t>
      </w:r>
      <w:r w:rsidRPr="00896F55">
        <w:rPr>
          <w:rFonts w:ascii="Calibri" w:hAnsi="Calibri" w:cs="Calibri"/>
          <w:bCs/>
          <w:color w:val="44546A"/>
          <w:spacing w:val="-4"/>
          <w:sz w:val="20"/>
          <w:szCs w:val="20"/>
        </w:rPr>
        <w:t>.</w:t>
      </w:r>
    </w:p>
    <w:p w14:paraId="58B991C6" w14:textId="77777777" w:rsidR="006D6FA8" w:rsidRDefault="006D6FA8" w:rsidP="006D6FA8">
      <w:pPr>
        <w:ind w:left="-180" w:right="-360"/>
        <w:rPr>
          <w:rFonts w:ascii="Calibri" w:hAnsi="Calibri" w:cs="Calibri"/>
          <w:bCs/>
          <w:color w:val="44546A"/>
          <w:spacing w:val="-4"/>
          <w:sz w:val="20"/>
          <w:szCs w:val="20"/>
        </w:rPr>
      </w:pPr>
    </w:p>
    <w:p w14:paraId="621A3683" w14:textId="706EECCD" w:rsidR="006D6FA8" w:rsidRPr="00896F55" w:rsidRDefault="006D6FA8" w:rsidP="006D6FA8">
      <w:pPr>
        <w:ind w:left="-180" w:right="-360"/>
        <w:rPr>
          <w:rFonts w:ascii="Calibri" w:hAnsi="Calibri" w:cs="Calibri"/>
          <w:bCs/>
          <w:color w:val="44546A"/>
          <w:spacing w:val="-4"/>
          <w:sz w:val="20"/>
          <w:szCs w:val="20"/>
        </w:rPr>
      </w:pPr>
      <w:r w:rsidRPr="00794941">
        <w:rPr>
          <w:rFonts w:ascii="Calibri" w:hAnsi="Calibri" w:cs="Calibri"/>
          <w:b/>
          <w:bCs/>
          <w:color w:val="44546A"/>
          <w:spacing w:val="-4"/>
          <w:sz w:val="20"/>
          <w:szCs w:val="20"/>
        </w:rPr>
        <w:t>CNE:</w:t>
      </w:r>
      <w:r w:rsidRPr="00896F55">
        <w:rPr>
          <w:rFonts w:ascii="Calibri" w:hAnsi="Calibri" w:cs="Calibri"/>
          <w:bCs/>
          <w:color w:val="44546A"/>
          <w:spacing w:val="-4"/>
          <w:sz w:val="20"/>
          <w:szCs w:val="20"/>
        </w:rPr>
        <w:t xml:space="preserve">  </w:t>
      </w:r>
      <w:r w:rsidRPr="00C2600C">
        <w:rPr>
          <w:rFonts w:ascii="Calibri" w:hAnsi="Calibri" w:cs="Calibri"/>
          <w:bCs/>
          <w:color w:val="44546A"/>
          <w:spacing w:val="-4"/>
          <w:sz w:val="20"/>
          <w:szCs w:val="20"/>
        </w:rPr>
        <w:t xml:space="preserve">The Centers for Disease Control and Prevention designates this activity for </w:t>
      </w:r>
      <w:r w:rsidRPr="00AE0387">
        <w:rPr>
          <w:rFonts w:ascii="Calibri" w:hAnsi="Calibri" w:cs="Calibri"/>
          <w:bCs/>
          <w:noProof/>
          <w:color w:val="44546A"/>
          <w:spacing w:val="-4"/>
          <w:sz w:val="20"/>
          <w:szCs w:val="20"/>
        </w:rPr>
        <w:t>1</w:t>
      </w:r>
      <w:r w:rsidRPr="00896F55">
        <w:rPr>
          <w:rFonts w:ascii="Calibri" w:hAnsi="Calibri" w:cs="Calibri"/>
          <w:bCs/>
          <w:color w:val="44546A"/>
          <w:spacing w:val="-4"/>
          <w:sz w:val="20"/>
          <w:szCs w:val="20"/>
        </w:rPr>
        <w:t xml:space="preserve"> </w:t>
      </w:r>
      <w:r>
        <w:rPr>
          <w:rFonts w:ascii="Calibri" w:hAnsi="Calibri" w:cs="Calibri"/>
          <w:bCs/>
          <w:color w:val="44546A"/>
          <w:spacing w:val="-4"/>
          <w:sz w:val="20"/>
          <w:szCs w:val="20"/>
        </w:rPr>
        <w:t xml:space="preserve">nursing </w:t>
      </w:r>
      <w:r w:rsidRPr="00896F55">
        <w:rPr>
          <w:rFonts w:ascii="Calibri" w:hAnsi="Calibri" w:cs="Calibri"/>
          <w:bCs/>
          <w:color w:val="44546A"/>
          <w:spacing w:val="-4"/>
          <w:sz w:val="20"/>
          <w:szCs w:val="20"/>
        </w:rPr>
        <w:t>contact hours.</w:t>
      </w:r>
    </w:p>
    <w:p w14:paraId="22AA3AC6" w14:textId="77777777" w:rsidR="006D6FA8" w:rsidRDefault="006D6FA8" w:rsidP="006D6FA8">
      <w:pPr>
        <w:ind w:left="-180" w:right="-360"/>
        <w:rPr>
          <w:rFonts w:ascii="Calibri" w:hAnsi="Calibri" w:cs="Calibri"/>
          <w:bCs/>
          <w:color w:val="44546A"/>
          <w:spacing w:val="-4"/>
          <w:sz w:val="20"/>
          <w:szCs w:val="20"/>
        </w:rPr>
      </w:pPr>
    </w:p>
    <w:p w14:paraId="779D8914" w14:textId="0C0F1F76" w:rsidR="006D6FA8" w:rsidRPr="00896F55" w:rsidRDefault="006D6FA8" w:rsidP="006D6FA8">
      <w:pPr>
        <w:ind w:left="-180" w:right="-360"/>
        <w:rPr>
          <w:rFonts w:ascii="Calibri" w:hAnsi="Calibri" w:cs="Calibri"/>
          <w:bCs/>
          <w:color w:val="44546A"/>
          <w:spacing w:val="-4"/>
          <w:sz w:val="20"/>
          <w:szCs w:val="20"/>
        </w:rPr>
      </w:pPr>
      <w:r w:rsidRPr="00794941">
        <w:rPr>
          <w:rFonts w:ascii="Calibri" w:hAnsi="Calibri" w:cs="Calibri"/>
          <w:b/>
          <w:bCs/>
          <w:color w:val="44546A"/>
          <w:spacing w:val="-4"/>
          <w:sz w:val="20"/>
          <w:szCs w:val="20"/>
        </w:rPr>
        <w:t>CPE:</w:t>
      </w:r>
      <w:r w:rsidRPr="00896F55">
        <w:rPr>
          <w:rFonts w:ascii="Calibri" w:hAnsi="Calibri" w:cs="Calibri"/>
          <w:bCs/>
          <w:color w:val="44546A"/>
          <w:spacing w:val="-4"/>
          <w:sz w:val="20"/>
          <w:szCs w:val="20"/>
        </w:rPr>
        <w:t xml:space="preserve"> </w:t>
      </w:r>
      <w:r w:rsidRPr="002126DF">
        <w:rPr>
          <w:rFonts w:ascii="Calibri" w:hAnsi="Calibri" w:cs="Calibri"/>
          <w:bCs/>
          <w:color w:val="44546A"/>
          <w:spacing w:val="-4"/>
          <w:sz w:val="20"/>
          <w:szCs w:val="20"/>
        </w:rPr>
        <w:t xml:space="preserve">The Centers for Disease Control and Prevention designated this </w:t>
      </w:r>
      <w:r>
        <w:rPr>
          <w:rFonts w:ascii="Calibri" w:hAnsi="Calibri" w:cs="Calibri"/>
          <w:bCs/>
          <w:color w:val="44546A"/>
          <w:spacing w:val="-4"/>
          <w:sz w:val="20"/>
          <w:szCs w:val="20"/>
        </w:rPr>
        <w:t>k</w:t>
      </w:r>
      <w:r w:rsidRPr="002126DF">
        <w:rPr>
          <w:rFonts w:ascii="Calibri" w:hAnsi="Calibri" w:cs="Calibri"/>
          <w:bCs/>
          <w:color w:val="44546A"/>
          <w:spacing w:val="-4"/>
          <w:sz w:val="20"/>
          <w:szCs w:val="20"/>
        </w:rPr>
        <w:t xml:space="preserve">nowledge-based event for pharmacists to receive </w:t>
      </w:r>
      <w:r w:rsidRPr="00AE0387">
        <w:rPr>
          <w:rFonts w:ascii="Calibri" w:hAnsi="Calibri" w:cs="Calibri"/>
          <w:bCs/>
          <w:noProof/>
          <w:color w:val="44546A"/>
          <w:spacing w:val="-4"/>
          <w:sz w:val="20"/>
          <w:szCs w:val="20"/>
        </w:rPr>
        <w:t>1</w:t>
      </w:r>
      <w:r w:rsidRPr="00896F55">
        <w:rPr>
          <w:rFonts w:ascii="Calibri" w:hAnsi="Calibri" w:cs="Calibri"/>
          <w:bCs/>
          <w:color w:val="44546A"/>
          <w:spacing w:val="-4"/>
          <w:sz w:val="20"/>
          <w:szCs w:val="20"/>
        </w:rPr>
        <w:t xml:space="preserve"> </w:t>
      </w:r>
      <w:r w:rsidRPr="002126DF">
        <w:rPr>
          <w:rFonts w:ascii="Calibri" w:hAnsi="Calibri" w:cs="Calibri"/>
          <w:bCs/>
          <w:color w:val="44546A"/>
          <w:spacing w:val="-4"/>
          <w:sz w:val="20"/>
          <w:szCs w:val="20"/>
        </w:rPr>
        <w:t>CEUs in pharmacy education. The Universal Activity Number is</w:t>
      </w:r>
      <w:r w:rsidRPr="00896F55">
        <w:rPr>
          <w:rFonts w:ascii="Calibri" w:hAnsi="Calibri" w:cs="Calibri"/>
          <w:bCs/>
          <w:color w:val="44546A"/>
          <w:spacing w:val="-4"/>
          <w:sz w:val="20"/>
          <w:szCs w:val="20"/>
        </w:rPr>
        <w:t xml:space="preserve"> </w:t>
      </w:r>
      <w:r w:rsidR="009D226E" w:rsidRPr="009D226E">
        <w:rPr>
          <w:rFonts w:ascii="Calibri" w:hAnsi="Calibri" w:cs="Calibri"/>
          <w:bCs/>
          <w:color w:val="44546A"/>
          <w:spacing w:val="-4"/>
          <w:sz w:val="20"/>
          <w:szCs w:val="20"/>
        </w:rPr>
        <w:t>JA4008229-0000-22-018-L06-P</w:t>
      </w:r>
      <w:r w:rsidRPr="00896F55">
        <w:rPr>
          <w:rFonts w:ascii="Calibri" w:hAnsi="Calibri" w:cs="Calibri"/>
          <w:bCs/>
          <w:color w:val="44546A"/>
          <w:spacing w:val="-4"/>
          <w:sz w:val="20"/>
          <w:szCs w:val="20"/>
        </w:rPr>
        <w:t>.</w:t>
      </w:r>
    </w:p>
    <w:p w14:paraId="71A0CB95" w14:textId="77777777" w:rsidR="006D6FA8" w:rsidRDefault="006D6FA8" w:rsidP="006D6FA8">
      <w:pPr>
        <w:ind w:left="-180" w:right="-360"/>
        <w:rPr>
          <w:rFonts w:ascii="Calibri" w:hAnsi="Calibri" w:cs="Calibri"/>
          <w:bCs/>
          <w:color w:val="44546A"/>
          <w:spacing w:val="-4"/>
          <w:sz w:val="20"/>
          <w:szCs w:val="20"/>
        </w:rPr>
      </w:pPr>
    </w:p>
    <w:p w14:paraId="40AF1521" w14:textId="77777777" w:rsidR="006D6FA8" w:rsidRDefault="006D6FA8" w:rsidP="006D6FA8">
      <w:pPr>
        <w:ind w:left="-180" w:right="-360"/>
        <w:rPr>
          <w:rFonts w:ascii="Calibri" w:hAnsi="Calibri" w:cs="Calibri"/>
          <w:bCs/>
          <w:color w:val="44546A"/>
          <w:spacing w:val="-4"/>
          <w:sz w:val="20"/>
          <w:szCs w:val="20"/>
        </w:rPr>
      </w:pPr>
      <w:r w:rsidRPr="00672CD8">
        <w:rPr>
          <w:rFonts w:ascii="Calibri" w:hAnsi="Calibri" w:cs="Calibri"/>
          <w:bCs/>
          <w:color w:val="44546A"/>
          <w:spacing w:val="-4"/>
          <w:sz w:val="20"/>
          <w:szCs w:val="20"/>
        </w:rPr>
        <w:t>Once credit is claimed, an unofficial statement of credit is immediately available on TCEOnline.  Official credit will be uploaded within 60 days on the NABP/CPE Monitor</w:t>
      </w:r>
      <w:r w:rsidRPr="00896F55">
        <w:rPr>
          <w:rFonts w:ascii="Calibri" w:hAnsi="Calibri" w:cs="Calibri"/>
          <w:bCs/>
          <w:color w:val="44546A"/>
          <w:spacing w:val="-4"/>
          <w:sz w:val="20"/>
          <w:szCs w:val="20"/>
        </w:rPr>
        <w:t>.</w:t>
      </w:r>
    </w:p>
    <w:p w14:paraId="17CA7286" w14:textId="77777777" w:rsidR="006D6FA8" w:rsidRPr="00896F55" w:rsidRDefault="006D6FA8" w:rsidP="006D6FA8">
      <w:pPr>
        <w:ind w:left="-180" w:right="-360"/>
        <w:rPr>
          <w:rFonts w:ascii="Calibri" w:hAnsi="Calibri" w:cs="Calibri"/>
          <w:bCs/>
          <w:color w:val="44546A"/>
          <w:spacing w:val="-4"/>
          <w:sz w:val="20"/>
          <w:szCs w:val="20"/>
        </w:rPr>
      </w:pPr>
    </w:p>
    <w:p w14:paraId="4C9848DC" w14:textId="77777777" w:rsidR="006D6FA8" w:rsidRPr="00896F55" w:rsidRDefault="006D6FA8" w:rsidP="006D6FA8">
      <w:pPr>
        <w:ind w:left="-180" w:right="-360"/>
        <w:rPr>
          <w:rFonts w:ascii="Calibri" w:hAnsi="Calibri" w:cs="Calibri"/>
          <w:bCs/>
          <w:color w:val="44546A"/>
          <w:spacing w:val="-4"/>
          <w:sz w:val="20"/>
          <w:szCs w:val="20"/>
        </w:rPr>
      </w:pPr>
      <w:r w:rsidRPr="00794941">
        <w:rPr>
          <w:rFonts w:ascii="Calibri" w:hAnsi="Calibri" w:cs="Calibri"/>
          <w:b/>
          <w:bCs/>
          <w:color w:val="44546A"/>
          <w:spacing w:val="-4"/>
          <w:sz w:val="20"/>
          <w:szCs w:val="20"/>
        </w:rPr>
        <w:t>CEU:</w:t>
      </w:r>
      <w:r w:rsidRPr="00896F55">
        <w:rPr>
          <w:rFonts w:ascii="Calibri" w:hAnsi="Calibri" w:cs="Calibri"/>
          <w:bCs/>
          <w:color w:val="44546A"/>
          <w:spacing w:val="-4"/>
          <w:sz w:val="20"/>
          <w:szCs w:val="20"/>
        </w:rPr>
        <w:t xml:space="preserve">  </w:t>
      </w:r>
      <w:r w:rsidRPr="00672CD8">
        <w:rPr>
          <w:rFonts w:ascii="Calibri" w:hAnsi="Calibri" w:cs="Calibri"/>
          <w:bCs/>
          <w:color w:val="44546A"/>
          <w:spacing w:val="-4"/>
          <w:sz w:val="20"/>
          <w:szCs w:val="20"/>
        </w:rPr>
        <w:t xml:space="preserve">The Centers for Disease Control and Prevention is authorized by IACET to offer </w:t>
      </w:r>
      <w:r w:rsidRPr="00AE0387">
        <w:rPr>
          <w:rFonts w:ascii="Calibri" w:hAnsi="Calibri" w:cs="Calibri"/>
          <w:bCs/>
          <w:noProof/>
          <w:color w:val="44546A"/>
          <w:spacing w:val="-4"/>
          <w:sz w:val="20"/>
          <w:szCs w:val="20"/>
        </w:rPr>
        <w:t>0.1</w:t>
      </w:r>
      <w:r w:rsidRPr="00896F55">
        <w:rPr>
          <w:rFonts w:ascii="Calibri" w:hAnsi="Calibri" w:cs="Calibri"/>
          <w:bCs/>
          <w:color w:val="44546A"/>
          <w:spacing w:val="-4"/>
          <w:sz w:val="20"/>
          <w:szCs w:val="20"/>
        </w:rPr>
        <w:t xml:space="preserve"> CEU's for this program.</w:t>
      </w:r>
    </w:p>
    <w:p w14:paraId="092FF305" w14:textId="77777777" w:rsidR="006D6FA8" w:rsidRDefault="006D6FA8" w:rsidP="006D6FA8">
      <w:pPr>
        <w:ind w:left="-180" w:right="-360"/>
        <w:rPr>
          <w:rFonts w:ascii="Calibri" w:hAnsi="Calibri" w:cs="Calibri"/>
          <w:bCs/>
          <w:color w:val="44546A"/>
          <w:spacing w:val="-4"/>
          <w:sz w:val="20"/>
          <w:szCs w:val="20"/>
        </w:rPr>
      </w:pPr>
    </w:p>
    <w:p w14:paraId="0F8ACB27" w14:textId="48DCFCD8" w:rsidR="006D6FA8" w:rsidRDefault="006D6FA8" w:rsidP="006D6FA8">
      <w:pPr>
        <w:ind w:left="-180" w:right="-360"/>
        <w:rPr>
          <w:rFonts w:ascii="Calibri" w:hAnsi="Calibri" w:cs="Calibri"/>
          <w:bCs/>
          <w:color w:val="44546A"/>
          <w:spacing w:val="-4"/>
          <w:sz w:val="20"/>
          <w:szCs w:val="20"/>
        </w:rPr>
      </w:pPr>
      <w:r w:rsidRPr="00C47441">
        <w:rPr>
          <w:rFonts w:ascii="Calibri" w:hAnsi="Calibri" w:cs="Calibri"/>
          <w:b/>
          <w:bCs/>
          <w:color w:val="44546A"/>
          <w:spacing w:val="-4"/>
          <w:sz w:val="20"/>
          <w:szCs w:val="20"/>
        </w:rPr>
        <w:t>CECH:</w:t>
      </w:r>
      <w:r w:rsidRPr="00C47441">
        <w:rPr>
          <w:rFonts w:ascii="Calibri" w:hAnsi="Calibri" w:cs="Calibri"/>
          <w:bCs/>
          <w:color w:val="44546A"/>
          <w:spacing w:val="-4"/>
          <w:sz w:val="20"/>
          <w:szCs w:val="20"/>
        </w:rPr>
        <w:t xml:space="preserve"> Sponsored by the Centers for Disease Control and Prevention, a designated provider of continuing education contact hours (CECH) in health education by the National Commission for Health Education Credentialing, Inc. This program is designated for Certified Health Education Specialists (CHES®) and/or Master Certified Health Education Specialists (MCHES®) to receive up to </w:t>
      </w:r>
      <w:r w:rsidRPr="00AE0387">
        <w:rPr>
          <w:rFonts w:ascii="Calibri" w:hAnsi="Calibri" w:cs="Calibri"/>
          <w:bCs/>
          <w:noProof/>
          <w:color w:val="44546A"/>
          <w:spacing w:val="-4"/>
          <w:sz w:val="20"/>
          <w:szCs w:val="20"/>
        </w:rPr>
        <w:t>1</w:t>
      </w:r>
      <w:r>
        <w:rPr>
          <w:rFonts w:ascii="Calibri" w:hAnsi="Calibri" w:cs="Calibri"/>
          <w:bCs/>
          <w:color w:val="44546A"/>
          <w:spacing w:val="-4"/>
          <w:sz w:val="20"/>
          <w:szCs w:val="20"/>
        </w:rPr>
        <w:t xml:space="preserve"> </w:t>
      </w:r>
      <w:r w:rsidRPr="00C47441">
        <w:rPr>
          <w:rFonts w:ascii="Calibri" w:hAnsi="Calibri" w:cs="Calibri"/>
          <w:bCs/>
          <w:color w:val="44546A"/>
          <w:spacing w:val="-4"/>
          <w:sz w:val="20"/>
          <w:szCs w:val="20"/>
        </w:rPr>
        <w:t xml:space="preserve">total Category I continuing education contact hours. Maximum advanced level continuing education contact hours available are </w:t>
      </w:r>
      <w:r w:rsidR="00B964F9">
        <w:rPr>
          <w:rFonts w:ascii="Calibri" w:hAnsi="Calibri" w:cs="Calibri"/>
          <w:bCs/>
          <w:color w:val="44546A"/>
          <w:spacing w:val="-4"/>
          <w:sz w:val="20"/>
          <w:szCs w:val="20"/>
        </w:rPr>
        <w:t>0</w:t>
      </w:r>
      <w:r w:rsidRPr="00C47441">
        <w:rPr>
          <w:rFonts w:ascii="Calibri" w:hAnsi="Calibri" w:cs="Calibri"/>
          <w:bCs/>
          <w:color w:val="44546A"/>
          <w:spacing w:val="-4"/>
          <w:sz w:val="20"/>
          <w:szCs w:val="20"/>
        </w:rPr>
        <w:t xml:space="preserve">. Continuing Competency credits available are </w:t>
      </w:r>
      <w:r w:rsidRPr="00AE0387">
        <w:rPr>
          <w:rFonts w:ascii="Calibri" w:hAnsi="Calibri" w:cs="Calibri"/>
          <w:bCs/>
          <w:noProof/>
          <w:color w:val="44546A"/>
          <w:spacing w:val="-4"/>
          <w:sz w:val="20"/>
          <w:szCs w:val="20"/>
        </w:rPr>
        <w:t>1</w:t>
      </w:r>
      <w:r w:rsidRPr="00C47441">
        <w:rPr>
          <w:rFonts w:ascii="Calibri" w:hAnsi="Calibri" w:cs="Calibri"/>
          <w:bCs/>
          <w:color w:val="44546A"/>
          <w:spacing w:val="-4"/>
          <w:sz w:val="20"/>
          <w:szCs w:val="20"/>
        </w:rPr>
        <w:t>. CDC provider number 98614.</w:t>
      </w:r>
    </w:p>
    <w:p w14:paraId="5AA063D1" w14:textId="77777777" w:rsidR="006D6FA8" w:rsidRPr="00896F55" w:rsidRDefault="006D6FA8" w:rsidP="006D6FA8">
      <w:pPr>
        <w:ind w:left="-180" w:right="-360"/>
        <w:rPr>
          <w:rFonts w:ascii="Calibri" w:hAnsi="Calibri" w:cs="Calibri"/>
          <w:bCs/>
          <w:color w:val="44546A"/>
          <w:spacing w:val="-4"/>
          <w:sz w:val="20"/>
          <w:szCs w:val="20"/>
        </w:rPr>
      </w:pPr>
    </w:p>
    <w:p w14:paraId="56224229" w14:textId="77777777" w:rsidR="006D6FA8" w:rsidRPr="00085C33" w:rsidRDefault="006D6FA8" w:rsidP="006D6FA8">
      <w:pPr>
        <w:ind w:left="-180" w:right="-360"/>
        <w:rPr>
          <w:rFonts w:ascii="Calibri" w:hAnsi="Calibri" w:cs="Calibri"/>
          <w:b/>
          <w:bCs/>
          <w:color w:val="44546A"/>
          <w:spacing w:val="-4"/>
          <w:sz w:val="20"/>
          <w:szCs w:val="20"/>
        </w:rPr>
      </w:pPr>
      <w:r w:rsidRPr="00085C33">
        <w:rPr>
          <w:rFonts w:ascii="Calibri" w:hAnsi="Calibri" w:cs="Calibri"/>
          <w:b/>
          <w:bCs/>
          <w:color w:val="44546A"/>
          <w:spacing w:val="-4"/>
          <w:sz w:val="20"/>
          <w:szCs w:val="20"/>
        </w:rPr>
        <w:t>For Certified Public Health Professionals (CPH)</w:t>
      </w:r>
    </w:p>
    <w:p w14:paraId="7B50F4AF" w14:textId="33CE1556" w:rsidR="006D6FA8" w:rsidRPr="00896F55" w:rsidRDefault="006D6FA8" w:rsidP="006D6FA8">
      <w:pPr>
        <w:ind w:left="-180" w:right="-360"/>
        <w:rPr>
          <w:rFonts w:ascii="Calibri" w:hAnsi="Calibri" w:cs="Calibri"/>
          <w:bCs/>
          <w:color w:val="44546A"/>
          <w:spacing w:val="-4"/>
          <w:sz w:val="20"/>
          <w:szCs w:val="20"/>
        </w:rPr>
      </w:pPr>
      <w:r w:rsidRPr="002B3EF4">
        <w:rPr>
          <w:rFonts w:ascii="Calibri" w:hAnsi="Calibri" w:cs="Calibri"/>
          <w:bCs/>
          <w:color w:val="44546A"/>
          <w:spacing w:val="-4"/>
          <w:sz w:val="20"/>
          <w:szCs w:val="20"/>
        </w:rPr>
        <w:t xml:space="preserve">The Centers for Disease Control and Prevention is a pre-approved provider of Certified in Public Health (CPH) recertification credits and is authorized to offer </w:t>
      </w:r>
      <w:r w:rsidRPr="00AE0387">
        <w:rPr>
          <w:rFonts w:ascii="Calibri" w:hAnsi="Calibri" w:cs="Calibri"/>
          <w:bCs/>
          <w:noProof/>
          <w:color w:val="44546A"/>
          <w:spacing w:val="-4"/>
          <w:sz w:val="20"/>
          <w:szCs w:val="20"/>
        </w:rPr>
        <w:t>1</w:t>
      </w:r>
      <w:r w:rsidRPr="00896F55">
        <w:rPr>
          <w:rFonts w:ascii="Calibri" w:hAnsi="Calibri" w:cs="Calibri"/>
          <w:bCs/>
          <w:color w:val="44546A"/>
          <w:spacing w:val="-4"/>
          <w:sz w:val="20"/>
          <w:szCs w:val="20"/>
        </w:rPr>
        <w:t xml:space="preserve"> CPH recertification credits for this program.</w:t>
      </w:r>
    </w:p>
    <w:p w14:paraId="250850A1" w14:textId="77777777" w:rsidR="006D6FA8" w:rsidRDefault="006D6FA8" w:rsidP="006D6FA8">
      <w:pPr>
        <w:ind w:left="-180" w:right="-360"/>
        <w:rPr>
          <w:rFonts w:ascii="Calibri" w:hAnsi="Calibri" w:cs="Calibri"/>
          <w:b/>
          <w:bCs/>
          <w:color w:val="44546A"/>
          <w:spacing w:val="-4"/>
          <w:sz w:val="20"/>
          <w:szCs w:val="20"/>
        </w:rPr>
      </w:pPr>
    </w:p>
    <w:p w14:paraId="0F10D1D3" w14:textId="77777777" w:rsidR="00E479F4" w:rsidRPr="00896F55" w:rsidRDefault="00E479F4" w:rsidP="00D65392">
      <w:pPr>
        <w:ind w:left="-180" w:right="-360"/>
        <w:rPr>
          <w:rFonts w:ascii="Calibri" w:hAnsi="Calibri" w:cs="Calibri"/>
          <w:bCs/>
          <w:color w:val="44546A"/>
          <w:spacing w:val="-4"/>
          <w:sz w:val="20"/>
          <w:szCs w:val="20"/>
        </w:rPr>
      </w:pPr>
      <w:r w:rsidRPr="00896F55">
        <w:rPr>
          <w:rFonts w:ascii="Calibri" w:hAnsi="Calibri" w:cs="Calibri"/>
          <w:b/>
          <w:bCs/>
          <w:color w:val="44546A"/>
          <w:spacing w:val="-4"/>
          <w:sz w:val="20"/>
          <w:szCs w:val="20"/>
        </w:rPr>
        <w:t>DISCLOSURE:</w:t>
      </w:r>
      <w:r w:rsidRPr="00896F55">
        <w:rPr>
          <w:rFonts w:ascii="Calibri" w:hAnsi="Calibri" w:cs="Calibri"/>
          <w:bCs/>
          <w:color w:val="44546A"/>
          <w:spacing w:val="-4"/>
          <w:sz w:val="20"/>
          <w:szCs w:val="20"/>
        </w:rPr>
        <w:t xml:space="preserve"> In compliance with continuing education requirements, all presenters must disclose any financial or other associations with the manufacturers of commercial products, suppliers of commercial services, or commercial supporters as well as any use of unlabeled product(s) or product(s) under investigational use. </w:t>
      </w:r>
    </w:p>
    <w:p w14:paraId="134E4EB7" w14:textId="77777777" w:rsidR="00E479F4" w:rsidRPr="00896F55" w:rsidRDefault="00E479F4" w:rsidP="00D65392">
      <w:pPr>
        <w:ind w:left="-180" w:right="-360"/>
        <w:rPr>
          <w:rFonts w:ascii="Calibri" w:hAnsi="Calibri" w:cs="Calibri"/>
          <w:bCs/>
          <w:color w:val="44546A"/>
          <w:spacing w:val="-4"/>
          <w:sz w:val="20"/>
          <w:szCs w:val="20"/>
        </w:rPr>
      </w:pPr>
    </w:p>
    <w:p w14:paraId="3E2E8BC3" w14:textId="77777777" w:rsidR="00E479F4" w:rsidRPr="00E479F4" w:rsidRDefault="00E479F4" w:rsidP="00D65392">
      <w:pPr>
        <w:ind w:left="-180" w:right="-360"/>
        <w:rPr>
          <w:rFonts w:ascii="Calibri" w:hAnsi="Calibri" w:cs="Calibri"/>
          <w:bCs/>
          <w:color w:val="44546A"/>
          <w:spacing w:val="-4"/>
          <w:sz w:val="20"/>
          <w:szCs w:val="20"/>
        </w:rPr>
      </w:pPr>
      <w:r w:rsidRPr="00E479F4">
        <w:rPr>
          <w:rFonts w:ascii="Calibri" w:hAnsi="Calibri" w:cs="Calibri"/>
          <w:bCs/>
          <w:color w:val="44546A"/>
          <w:spacing w:val="-4"/>
          <w:sz w:val="20"/>
          <w:szCs w:val="20"/>
        </w:rPr>
        <w:t>CDC, our planners, content experts, and their spouses/partners wish to disclose they have no financial interests or other relationships with the manufacturers of commercial products, suppliers of commercial services, or commercial supporters. Planners have reviewed content to ensure there is no bias. </w:t>
      </w:r>
    </w:p>
    <w:p w14:paraId="1AB4840B" w14:textId="77777777" w:rsidR="00E479F4" w:rsidRPr="00896F55" w:rsidRDefault="00E479F4" w:rsidP="00D65392">
      <w:pPr>
        <w:ind w:right="-360"/>
        <w:rPr>
          <w:rFonts w:ascii="Calibri" w:hAnsi="Calibri" w:cs="Calibri"/>
          <w:bCs/>
          <w:color w:val="44546A"/>
          <w:spacing w:val="-4"/>
          <w:sz w:val="20"/>
          <w:szCs w:val="20"/>
          <w:highlight w:val="yellow"/>
        </w:rPr>
      </w:pPr>
    </w:p>
    <w:p w14:paraId="4DEB1C64" w14:textId="3497F262" w:rsidR="00E479F4" w:rsidRDefault="00D52478" w:rsidP="00D65392">
      <w:pPr>
        <w:ind w:left="-180" w:right="-360"/>
        <w:rPr>
          <w:rFonts w:ascii="Calibri" w:hAnsi="Calibri" w:cs="Calibri"/>
          <w:bCs/>
          <w:color w:val="44546A"/>
          <w:spacing w:val="-4"/>
          <w:sz w:val="20"/>
          <w:szCs w:val="20"/>
        </w:rPr>
      </w:pPr>
      <w:r w:rsidRPr="00D52478">
        <w:rPr>
          <w:rFonts w:ascii="Calibri" w:hAnsi="Calibri" w:cs="Calibri"/>
          <w:bCs/>
          <w:color w:val="44546A"/>
          <w:spacing w:val="-4"/>
          <w:sz w:val="20"/>
          <w:szCs w:val="20"/>
        </w:rPr>
        <w:t>Content will not include any discussion of the unlabeled use of a product or a product under investigational use.</w:t>
      </w:r>
    </w:p>
    <w:p w14:paraId="45C36181" w14:textId="77777777" w:rsidR="00D52478" w:rsidRPr="00896F55" w:rsidRDefault="00D52478" w:rsidP="00D65392">
      <w:pPr>
        <w:ind w:left="-180" w:right="-360"/>
        <w:rPr>
          <w:rFonts w:ascii="Calibri" w:hAnsi="Calibri" w:cs="Calibri"/>
          <w:bCs/>
          <w:color w:val="44546A"/>
          <w:spacing w:val="-4"/>
          <w:sz w:val="20"/>
          <w:szCs w:val="20"/>
          <w:highlight w:val="yellow"/>
        </w:rPr>
      </w:pPr>
    </w:p>
    <w:p w14:paraId="79FAB384" w14:textId="77777777" w:rsidR="00E479F4" w:rsidRPr="00896F55" w:rsidRDefault="00E479F4" w:rsidP="00D65392">
      <w:pPr>
        <w:ind w:left="-180" w:right="-360"/>
        <w:rPr>
          <w:rFonts w:ascii="Calibri" w:hAnsi="Calibri" w:cs="Calibri"/>
          <w:bCs/>
          <w:color w:val="44546A"/>
          <w:spacing w:val="-4"/>
          <w:sz w:val="20"/>
          <w:szCs w:val="20"/>
        </w:rPr>
      </w:pPr>
      <w:r w:rsidRPr="00896F55">
        <w:rPr>
          <w:rFonts w:ascii="Calibri" w:hAnsi="Calibri" w:cs="Calibri"/>
          <w:bCs/>
          <w:color w:val="44546A"/>
          <w:spacing w:val="-4"/>
          <w:sz w:val="20"/>
          <w:szCs w:val="20"/>
        </w:rPr>
        <w:t>CDC did not accept commercial support for this continuing education activity.</w:t>
      </w:r>
    </w:p>
    <w:p w14:paraId="21C5D201" w14:textId="77777777" w:rsidR="00E479F4" w:rsidRPr="00896F55" w:rsidRDefault="00E479F4" w:rsidP="00D65392">
      <w:pPr>
        <w:ind w:left="-180" w:right="-360"/>
        <w:rPr>
          <w:rFonts w:ascii="Calibri" w:hAnsi="Calibri" w:cs="Calibri"/>
          <w:b/>
          <w:bCs/>
          <w:color w:val="44546A"/>
          <w:spacing w:val="-4"/>
          <w:sz w:val="20"/>
          <w:szCs w:val="20"/>
        </w:rPr>
      </w:pPr>
    </w:p>
    <w:p w14:paraId="3D163E5D" w14:textId="77777777" w:rsidR="00E479F4" w:rsidRPr="00896F55" w:rsidRDefault="00E479F4" w:rsidP="00D65392">
      <w:pPr>
        <w:ind w:left="-180" w:right="-360"/>
        <w:rPr>
          <w:rFonts w:ascii="Calibri" w:hAnsi="Calibri" w:cs="Calibri"/>
          <w:bCs/>
          <w:color w:val="44546A"/>
          <w:spacing w:val="-4"/>
          <w:sz w:val="20"/>
          <w:szCs w:val="20"/>
        </w:rPr>
      </w:pPr>
      <w:r w:rsidRPr="00896F55">
        <w:rPr>
          <w:rFonts w:ascii="Calibri" w:hAnsi="Calibri" w:cs="Calibri"/>
          <w:b/>
          <w:bCs/>
          <w:color w:val="44546A"/>
          <w:spacing w:val="-4"/>
          <w:sz w:val="20"/>
          <w:szCs w:val="20"/>
        </w:rPr>
        <w:t>FEES:</w:t>
      </w:r>
      <w:r w:rsidRPr="00896F55">
        <w:rPr>
          <w:rFonts w:ascii="Calibri" w:hAnsi="Calibri" w:cs="Calibri"/>
          <w:bCs/>
          <w:color w:val="44546A"/>
          <w:spacing w:val="-4"/>
          <w:sz w:val="20"/>
          <w:szCs w:val="20"/>
        </w:rPr>
        <w:t xml:space="preserve"> No fees are charged for CDC’s CE activities.</w:t>
      </w:r>
    </w:p>
    <w:p w14:paraId="19635300" w14:textId="77777777" w:rsidR="00E479F4" w:rsidRPr="00896F55" w:rsidRDefault="00E479F4" w:rsidP="00D65392">
      <w:pPr>
        <w:ind w:left="-180" w:right="-360"/>
        <w:rPr>
          <w:rFonts w:ascii="Calibri" w:hAnsi="Calibri" w:cs="Calibri"/>
          <w:bCs/>
          <w:color w:val="44546A"/>
          <w:spacing w:val="-4"/>
          <w:sz w:val="20"/>
          <w:szCs w:val="20"/>
        </w:rPr>
      </w:pPr>
    </w:p>
    <w:p w14:paraId="1273D8FB" w14:textId="77777777" w:rsidR="00E479F4" w:rsidRPr="00896F55" w:rsidRDefault="00E479F4" w:rsidP="00D65392">
      <w:pPr>
        <w:ind w:left="-180" w:right="-360"/>
        <w:rPr>
          <w:rFonts w:ascii="Calibri" w:hAnsi="Calibri" w:cs="Calibri"/>
          <w:color w:val="44546A"/>
          <w:spacing w:val="-4"/>
          <w:sz w:val="20"/>
          <w:szCs w:val="20"/>
        </w:rPr>
      </w:pPr>
    </w:p>
    <w:p w14:paraId="0157CE95" w14:textId="77777777" w:rsidR="00E479F4" w:rsidRDefault="00E479F4" w:rsidP="00D65392">
      <w:pPr>
        <w:rPr>
          <w:rFonts w:ascii="Calibri" w:hAnsi="Calibri" w:cs="Calibri"/>
        </w:rPr>
        <w:sectPr w:rsidR="00E479F4" w:rsidSect="00E479F4">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360"/>
        </w:sectPr>
      </w:pPr>
    </w:p>
    <w:p w14:paraId="209CE2DA" w14:textId="77777777" w:rsidR="00E479F4" w:rsidRPr="00896F55" w:rsidRDefault="00E479F4" w:rsidP="00D65392">
      <w:pPr>
        <w:rPr>
          <w:rFonts w:ascii="Calibri" w:hAnsi="Calibri" w:cs="Calibri"/>
        </w:rPr>
      </w:pPr>
    </w:p>
    <w:sectPr w:rsidR="00E479F4" w:rsidRPr="00896F55" w:rsidSect="00E479F4">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02A4" w14:textId="77777777" w:rsidR="00052D88" w:rsidRDefault="00052D88" w:rsidP="00F43D72">
      <w:r>
        <w:separator/>
      </w:r>
    </w:p>
  </w:endnote>
  <w:endnote w:type="continuationSeparator" w:id="0">
    <w:p w14:paraId="3704744E" w14:textId="77777777" w:rsidR="00052D88" w:rsidRDefault="00052D88" w:rsidP="00F4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7938" w14:textId="77777777" w:rsidR="00052D88" w:rsidRDefault="0005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8D21" w14:textId="77777777" w:rsidR="00052D88" w:rsidRDefault="00052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43C0" w14:textId="77777777" w:rsidR="00052D88" w:rsidRDefault="00052D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0B4A" w14:textId="77777777" w:rsidR="00052D88" w:rsidRDefault="00052D88">
    <w:pPr>
      <w:pStyle w:val="Footer"/>
    </w:pPr>
    <w:r>
      <w:t>7.24.2015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D201" w14:textId="77777777" w:rsidR="00052D88" w:rsidRDefault="00052D88" w:rsidP="00F43D72">
      <w:r>
        <w:separator/>
      </w:r>
    </w:p>
  </w:footnote>
  <w:footnote w:type="continuationSeparator" w:id="0">
    <w:p w14:paraId="79088905" w14:textId="77777777" w:rsidR="00052D88" w:rsidRDefault="00052D88" w:rsidP="00F4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BF6D" w14:textId="77777777" w:rsidR="00052D88" w:rsidRDefault="00052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A864" w14:textId="77777777" w:rsidR="00052D88" w:rsidRDefault="00052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7273" w14:textId="77777777" w:rsidR="00052D88" w:rsidRDefault="0005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BD0272"/>
    <w:multiLevelType w:val="hybridMultilevel"/>
    <w:tmpl w:val="A3208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2FCF594D"/>
    <w:multiLevelType w:val="hybridMultilevel"/>
    <w:tmpl w:val="318C1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23601DA"/>
    <w:multiLevelType w:val="hybridMultilevel"/>
    <w:tmpl w:val="B09CF7F2"/>
    <w:lvl w:ilvl="0" w:tplc="04090011">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51DC1B6F"/>
    <w:multiLevelType w:val="hybridMultilevel"/>
    <w:tmpl w:val="559C9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6D407491"/>
    <w:multiLevelType w:val="hybridMultilevel"/>
    <w:tmpl w:val="50124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B8"/>
    <w:rsid w:val="00013208"/>
    <w:rsid w:val="000279D9"/>
    <w:rsid w:val="000323A5"/>
    <w:rsid w:val="00032625"/>
    <w:rsid w:val="00033B74"/>
    <w:rsid w:val="00044530"/>
    <w:rsid w:val="00044854"/>
    <w:rsid w:val="00052D88"/>
    <w:rsid w:val="00063FAC"/>
    <w:rsid w:val="00084FA9"/>
    <w:rsid w:val="00085C33"/>
    <w:rsid w:val="00090DA0"/>
    <w:rsid w:val="00096535"/>
    <w:rsid w:val="000A49FD"/>
    <w:rsid w:val="000A5E5D"/>
    <w:rsid w:val="000B279E"/>
    <w:rsid w:val="000B7988"/>
    <w:rsid w:val="000C538D"/>
    <w:rsid w:val="000C66B2"/>
    <w:rsid w:val="000C6EA8"/>
    <w:rsid w:val="001008C4"/>
    <w:rsid w:val="00103A59"/>
    <w:rsid w:val="00106C77"/>
    <w:rsid w:val="001117EE"/>
    <w:rsid w:val="0011359F"/>
    <w:rsid w:val="00116AFB"/>
    <w:rsid w:val="00131F40"/>
    <w:rsid w:val="0013225F"/>
    <w:rsid w:val="001430A7"/>
    <w:rsid w:val="00145D73"/>
    <w:rsid w:val="00145FB7"/>
    <w:rsid w:val="0016484B"/>
    <w:rsid w:val="001711D3"/>
    <w:rsid w:val="00172F75"/>
    <w:rsid w:val="0019071C"/>
    <w:rsid w:val="001976A9"/>
    <w:rsid w:val="001B23E4"/>
    <w:rsid w:val="001C5899"/>
    <w:rsid w:val="001D4FC1"/>
    <w:rsid w:val="001D6881"/>
    <w:rsid w:val="001E3A61"/>
    <w:rsid w:val="001E74AE"/>
    <w:rsid w:val="001F5C7B"/>
    <w:rsid w:val="001F652E"/>
    <w:rsid w:val="00201B4D"/>
    <w:rsid w:val="00214107"/>
    <w:rsid w:val="00225D6F"/>
    <w:rsid w:val="0022742E"/>
    <w:rsid w:val="002338C6"/>
    <w:rsid w:val="00233D90"/>
    <w:rsid w:val="002512DD"/>
    <w:rsid w:val="00251C0D"/>
    <w:rsid w:val="00255618"/>
    <w:rsid w:val="00267B15"/>
    <w:rsid w:val="0027048C"/>
    <w:rsid w:val="00271B73"/>
    <w:rsid w:val="00273471"/>
    <w:rsid w:val="00280B84"/>
    <w:rsid w:val="00284724"/>
    <w:rsid w:val="002A1DB5"/>
    <w:rsid w:val="002A24BA"/>
    <w:rsid w:val="002A4E55"/>
    <w:rsid w:val="002B2D98"/>
    <w:rsid w:val="002E598E"/>
    <w:rsid w:val="002F141D"/>
    <w:rsid w:val="002F23FE"/>
    <w:rsid w:val="002F47B3"/>
    <w:rsid w:val="002F7E17"/>
    <w:rsid w:val="00320355"/>
    <w:rsid w:val="00333584"/>
    <w:rsid w:val="0033502F"/>
    <w:rsid w:val="003410FF"/>
    <w:rsid w:val="0035091E"/>
    <w:rsid w:val="00350FAE"/>
    <w:rsid w:val="003625FE"/>
    <w:rsid w:val="00362744"/>
    <w:rsid w:val="00366D9C"/>
    <w:rsid w:val="003677D0"/>
    <w:rsid w:val="00375F24"/>
    <w:rsid w:val="003810E0"/>
    <w:rsid w:val="0038729C"/>
    <w:rsid w:val="003A14F0"/>
    <w:rsid w:val="003B30FC"/>
    <w:rsid w:val="003B49B0"/>
    <w:rsid w:val="003B7E09"/>
    <w:rsid w:val="003D33F6"/>
    <w:rsid w:val="003F43C8"/>
    <w:rsid w:val="003F5F6F"/>
    <w:rsid w:val="00401194"/>
    <w:rsid w:val="004108C6"/>
    <w:rsid w:val="00414CAD"/>
    <w:rsid w:val="004150B1"/>
    <w:rsid w:val="004166E7"/>
    <w:rsid w:val="00422F20"/>
    <w:rsid w:val="004272EF"/>
    <w:rsid w:val="004353D2"/>
    <w:rsid w:val="004365D5"/>
    <w:rsid w:val="004367C2"/>
    <w:rsid w:val="00437411"/>
    <w:rsid w:val="00451710"/>
    <w:rsid w:val="00452250"/>
    <w:rsid w:val="00454FEB"/>
    <w:rsid w:val="00461820"/>
    <w:rsid w:val="00461D36"/>
    <w:rsid w:val="00462DF3"/>
    <w:rsid w:val="0047123B"/>
    <w:rsid w:val="004925D8"/>
    <w:rsid w:val="00495AEA"/>
    <w:rsid w:val="004B2F9C"/>
    <w:rsid w:val="004C4E60"/>
    <w:rsid w:val="004C61FB"/>
    <w:rsid w:val="004D4B97"/>
    <w:rsid w:val="004E27B3"/>
    <w:rsid w:val="004E37C8"/>
    <w:rsid w:val="004F7750"/>
    <w:rsid w:val="005033B7"/>
    <w:rsid w:val="00507E6D"/>
    <w:rsid w:val="00532D14"/>
    <w:rsid w:val="00534CBB"/>
    <w:rsid w:val="005537AF"/>
    <w:rsid w:val="00553E9D"/>
    <w:rsid w:val="005617E3"/>
    <w:rsid w:val="0057467B"/>
    <w:rsid w:val="00580AA0"/>
    <w:rsid w:val="00582070"/>
    <w:rsid w:val="00584D1D"/>
    <w:rsid w:val="005A0166"/>
    <w:rsid w:val="005A2684"/>
    <w:rsid w:val="005A5CE3"/>
    <w:rsid w:val="005B225D"/>
    <w:rsid w:val="005C16DD"/>
    <w:rsid w:val="005D1AE9"/>
    <w:rsid w:val="005D353C"/>
    <w:rsid w:val="005D36CB"/>
    <w:rsid w:val="005F30C9"/>
    <w:rsid w:val="005F7B7F"/>
    <w:rsid w:val="00600C00"/>
    <w:rsid w:val="00605686"/>
    <w:rsid w:val="00613A6D"/>
    <w:rsid w:val="00613D34"/>
    <w:rsid w:val="0061417C"/>
    <w:rsid w:val="00646004"/>
    <w:rsid w:val="006465A9"/>
    <w:rsid w:val="006519FD"/>
    <w:rsid w:val="006559D3"/>
    <w:rsid w:val="006650DA"/>
    <w:rsid w:val="00665F96"/>
    <w:rsid w:val="00685888"/>
    <w:rsid w:val="00685EFA"/>
    <w:rsid w:val="00687ACE"/>
    <w:rsid w:val="00692EB5"/>
    <w:rsid w:val="00697C1E"/>
    <w:rsid w:val="00697D4E"/>
    <w:rsid w:val="006B2359"/>
    <w:rsid w:val="006B6F7F"/>
    <w:rsid w:val="006C0170"/>
    <w:rsid w:val="006D6FA8"/>
    <w:rsid w:val="006E213A"/>
    <w:rsid w:val="006F150F"/>
    <w:rsid w:val="0071038B"/>
    <w:rsid w:val="00714114"/>
    <w:rsid w:val="00721953"/>
    <w:rsid w:val="007368FE"/>
    <w:rsid w:val="007421C6"/>
    <w:rsid w:val="0075047D"/>
    <w:rsid w:val="00756426"/>
    <w:rsid w:val="00757AD5"/>
    <w:rsid w:val="00764229"/>
    <w:rsid w:val="007838B8"/>
    <w:rsid w:val="00790D20"/>
    <w:rsid w:val="00794551"/>
    <w:rsid w:val="00794941"/>
    <w:rsid w:val="007A3D81"/>
    <w:rsid w:val="007B52B5"/>
    <w:rsid w:val="007C1F33"/>
    <w:rsid w:val="007C2B74"/>
    <w:rsid w:val="007D29CA"/>
    <w:rsid w:val="007E0F0E"/>
    <w:rsid w:val="007E793F"/>
    <w:rsid w:val="007F5EB1"/>
    <w:rsid w:val="00821F5B"/>
    <w:rsid w:val="00822CC3"/>
    <w:rsid w:val="00826733"/>
    <w:rsid w:val="00827345"/>
    <w:rsid w:val="00827E9F"/>
    <w:rsid w:val="00832147"/>
    <w:rsid w:val="00840FDA"/>
    <w:rsid w:val="008509B1"/>
    <w:rsid w:val="00862C3A"/>
    <w:rsid w:val="00865D39"/>
    <w:rsid w:val="008856C0"/>
    <w:rsid w:val="008960C3"/>
    <w:rsid w:val="00896D33"/>
    <w:rsid w:val="00896F55"/>
    <w:rsid w:val="008B608C"/>
    <w:rsid w:val="008D0E23"/>
    <w:rsid w:val="008D4A97"/>
    <w:rsid w:val="008E155E"/>
    <w:rsid w:val="008E4725"/>
    <w:rsid w:val="008F2D7E"/>
    <w:rsid w:val="00902731"/>
    <w:rsid w:val="00910A94"/>
    <w:rsid w:val="00916D69"/>
    <w:rsid w:val="00923176"/>
    <w:rsid w:val="00935FBC"/>
    <w:rsid w:val="00936C5E"/>
    <w:rsid w:val="00937462"/>
    <w:rsid w:val="009500D8"/>
    <w:rsid w:val="009544C5"/>
    <w:rsid w:val="00967354"/>
    <w:rsid w:val="00975107"/>
    <w:rsid w:val="009A0560"/>
    <w:rsid w:val="009A1122"/>
    <w:rsid w:val="009A2471"/>
    <w:rsid w:val="009A4EA7"/>
    <w:rsid w:val="009B3796"/>
    <w:rsid w:val="009B5A1F"/>
    <w:rsid w:val="009C0DB2"/>
    <w:rsid w:val="009C3647"/>
    <w:rsid w:val="009D013F"/>
    <w:rsid w:val="009D21D8"/>
    <w:rsid w:val="009D226E"/>
    <w:rsid w:val="009D3157"/>
    <w:rsid w:val="009E2350"/>
    <w:rsid w:val="009F09CC"/>
    <w:rsid w:val="009F7FBA"/>
    <w:rsid w:val="00A057C9"/>
    <w:rsid w:val="00A16773"/>
    <w:rsid w:val="00A20579"/>
    <w:rsid w:val="00A242AB"/>
    <w:rsid w:val="00A25865"/>
    <w:rsid w:val="00A323EB"/>
    <w:rsid w:val="00A3306E"/>
    <w:rsid w:val="00A4579A"/>
    <w:rsid w:val="00A515C6"/>
    <w:rsid w:val="00A52719"/>
    <w:rsid w:val="00A53EE4"/>
    <w:rsid w:val="00A64E12"/>
    <w:rsid w:val="00A709B5"/>
    <w:rsid w:val="00A723AC"/>
    <w:rsid w:val="00A7417B"/>
    <w:rsid w:val="00A916E4"/>
    <w:rsid w:val="00A91A59"/>
    <w:rsid w:val="00A92FD1"/>
    <w:rsid w:val="00A97187"/>
    <w:rsid w:val="00AB2DCD"/>
    <w:rsid w:val="00AC05EE"/>
    <w:rsid w:val="00AD01C1"/>
    <w:rsid w:val="00AE1912"/>
    <w:rsid w:val="00AF0FC9"/>
    <w:rsid w:val="00AF1011"/>
    <w:rsid w:val="00AF1F28"/>
    <w:rsid w:val="00B03403"/>
    <w:rsid w:val="00B07732"/>
    <w:rsid w:val="00B32176"/>
    <w:rsid w:val="00B53613"/>
    <w:rsid w:val="00B54D31"/>
    <w:rsid w:val="00B66167"/>
    <w:rsid w:val="00B66A97"/>
    <w:rsid w:val="00B70312"/>
    <w:rsid w:val="00B83D03"/>
    <w:rsid w:val="00B84158"/>
    <w:rsid w:val="00B84200"/>
    <w:rsid w:val="00B846ED"/>
    <w:rsid w:val="00B90940"/>
    <w:rsid w:val="00B964F9"/>
    <w:rsid w:val="00BA0A35"/>
    <w:rsid w:val="00BA2B41"/>
    <w:rsid w:val="00BA4623"/>
    <w:rsid w:val="00BC5E11"/>
    <w:rsid w:val="00BD342D"/>
    <w:rsid w:val="00BD3743"/>
    <w:rsid w:val="00BE263E"/>
    <w:rsid w:val="00C00383"/>
    <w:rsid w:val="00C05E0B"/>
    <w:rsid w:val="00C20853"/>
    <w:rsid w:val="00C2413D"/>
    <w:rsid w:val="00C532EA"/>
    <w:rsid w:val="00C74CEB"/>
    <w:rsid w:val="00C84499"/>
    <w:rsid w:val="00C916CC"/>
    <w:rsid w:val="00CA4E40"/>
    <w:rsid w:val="00CA4EE3"/>
    <w:rsid w:val="00CB28F4"/>
    <w:rsid w:val="00CD3988"/>
    <w:rsid w:val="00CF7D0F"/>
    <w:rsid w:val="00D15D10"/>
    <w:rsid w:val="00D20D09"/>
    <w:rsid w:val="00D23833"/>
    <w:rsid w:val="00D300BF"/>
    <w:rsid w:val="00D41079"/>
    <w:rsid w:val="00D425D0"/>
    <w:rsid w:val="00D44BEA"/>
    <w:rsid w:val="00D52478"/>
    <w:rsid w:val="00D52654"/>
    <w:rsid w:val="00D65392"/>
    <w:rsid w:val="00D723F4"/>
    <w:rsid w:val="00D92438"/>
    <w:rsid w:val="00DB3B46"/>
    <w:rsid w:val="00DB57C5"/>
    <w:rsid w:val="00DB6221"/>
    <w:rsid w:val="00DC0FC4"/>
    <w:rsid w:val="00DC24CA"/>
    <w:rsid w:val="00DE0605"/>
    <w:rsid w:val="00DF29D2"/>
    <w:rsid w:val="00E01614"/>
    <w:rsid w:val="00E12F8B"/>
    <w:rsid w:val="00E23D71"/>
    <w:rsid w:val="00E27E45"/>
    <w:rsid w:val="00E3068B"/>
    <w:rsid w:val="00E4141A"/>
    <w:rsid w:val="00E479F4"/>
    <w:rsid w:val="00E528BD"/>
    <w:rsid w:val="00E610C9"/>
    <w:rsid w:val="00E73116"/>
    <w:rsid w:val="00E75A69"/>
    <w:rsid w:val="00E829D6"/>
    <w:rsid w:val="00EC01A3"/>
    <w:rsid w:val="00EC13EB"/>
    <w:rsid w:val="00ED5116"/>
    <w:rsid w:val="00F06ADF"/>
    <w:rsid w:val="00F112ED"/>
    <w:rsid w:val="00F127CA"/>
    <w:rsid w:val="00F17CD5"/>
    <w:rsid w:val="00F26CBA"/>
    <w:rsid w:val="00F36491"/>
    <w:rsid w:val="00F43D72"/>
    <w:rsid w:val="00F44335"/>
    <w:rsid w:val="00F524BC"/>
    <w:rsid w:val="00F56A6A"/>
    <w:rsid w:val="00F82515"/>
    <w:rsid w:val="00F91003"/>
    <w:rsid w:val="00F91805"/>
    <w:rsid w:val="00F96DF0"/>
    <w:rsid w:val="00FB12B3"/>
    <w:rsid w:val="00FB13DE"/>
    <w:rsid w:val="00FB32EB"/>
    <w:rsid w:val="00FB4D18"/>
    <w:rsid w:val="00FC6339"/>
    <w:rsid w:val="00FD7A79"/>
    <w:rsid w:val="00FF02A2"/>
    <w:rsid w:val="00FF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D030DCA"/>
  <w15:chartTrackingRefBased/>
  <w15:docId w15:val="{EA97B47C-DD36-44A5-BDF9-D115BAE8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B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8B8"/>
    <w:rPr>
      <w:rFonts w:cs="Times New Roman"/>
      <w:color w:val="0000FF"/>
      <w:u w:val="single"/>
    </w:rPr>
  </w:style>
  <w:style w:type="paragraph" w:styleId="BalloonText">
    <w:name w:val="Balloon Text"/>
    <w:basedOn w:val="Normal"/>
    <w:link w:val="BalloonTextChar"/>
    <w:uiPriority w:val="99"/>
    <w:semiHidden/>
    <w:rsid w:val="007838B8"/>
    <w:rPr>
      <w:rFonts w:ascii="Tahoma" w:hAnsi="Tahoma" w:cs="Tahoma"/>
      <w:sz w:val="16"/>
      <w:szCs w:val="16"/>
    </w:rPr>
  </w:style>
  <w:style w:type="character" w:customStyle="1" w:styleId="BalloonTextChar">
    <w:name w:val="Balloon Text Char"/>
    <w:link w:val="BalloonText"/>
    <w:uiPriority w:val="99"/>
    <w:semiHidden/>
    <w:locked/>
    <w:rsid w:val="007838B8"/>
    <w:rPr>
      <w:rFonts w:ascii="Tahoma" w:hAnsi="Tahoma" w:cs="Tahoma"/>
      <w:sz w:val="16"/>
      <w:szCs w:val="16"/>
    </w:rPr>
  </w:style>
  <w:style w:type="paragraph" w:styleId="ListParagraph">
    <w:name w:val="List Paragraph"/>
    <w:basedOn w:val="Normal"/>
    <w:uiPriority w:val="34"/>
    <w:qFormat/>
    <w:rsid w:val="007C1F33"/>
    <w:pPr>
      <w:ind w:left="720"/>
      <w:contextualSpacing/>
    </w:pPr>
  </w:style>
  <w:style w:type="paragraph" w:styleId="Header">
    <w:name w:val="header"/>
    <w:basedOn w:val="Normal"/>
    <w:link w:val="HeaderChar"/>
    <w:uiPriority w:val="99"/>
    <w:unhideWhenUsed/>
    <w:rsid w:val="00F43D72"/>
    <w:pPr>
      <w:tabs>
        <w:tab w:val="center" w:pos="4680"/>
        <w:tab w:val="right" w:pos="9360"/>
      </w:tabs>
    </w:pPr>
  </w:style>
  <w:style w:type="character" w:customStyle="1" w:styleId="HeaderChar">
    <w:name w:val="Header Char"/>
    <w:link w:val="Header"/>
    <w:uiPriority w:val="99"/>
    <w:rsid w:val="00F43D72"/>
    <w:rPr>
      <w:rFonts w:ascii="Times New Roman" w:hAnsi="Times New Roman"/>
      <w:sz w:val="24"/>
      <w:szCs w:val="24"/>
    </w:rPr>
  </w:style>
  <w:style w:type="paragraph" w:styleId="Footer">
    <w:name w:val="footer"/>
    <w:basedOn w:val="Normal"/>
    <w:link w:val="FooterChar"/>
    <w:uiPriority w:val="99"/>
    <w:unhideWhenUsed/>
    <w:rsid w:val="00F43D72"/>
    <w:pPr>
      <w:tabs>
        <w:tab w:val="center" w:pos="4680"/>
        <w:tab w:val="right" w:pos="9360"/>
      </w:tabs>
    </w:pPr>
  </w:style>
  <w:style w:type="character" w:customStyle="1" w:styleId="FooterChar">
    <w:name w:val="Footer Char"/>
    <w:link w:val="Footer"/>
    <w:uiPriority w:val="99"/>
    <w:rsid w:val="00F43D72"/>
    <w:rPr>
      <w:rFonts w:ascii="Times New Roman" w:hAnsi="Times New Roman"/>
      <w:sz w:val="24"/>
      <w:szCs w:val="24"/>
    </w:rPr>
  </w:style>
  <w:style w:type="character" w:styleId="CommentReference">
    <w:name w:val="annotation reference"/>
    <w:uiPriority w:val="99"/>
    <w:semiHidden/>
    <w:unhideWhenUsed/>
    <w:rsid w:val="002F7E17"/>
    <w:rPr>
      <w:sz w:val="16"/>
      <w:szCs w:val="16"/>
    </w:rPr>
  </w:style>
  <w:style w:type="paragraph" w:styleId="CommentText">
    <w:name w:val="annotation text"/>
    <w:basedOn w:val="Normal"/>
    <w:link w:val="CommentTextChar"/>
    <w:uiPriority w:val="99"/>
    <w:semiHidden/>
    <w:unhideWhenUsed/>
    <w:rsid w:val="002F7E17"/>
    <w:rPr>
      <w:sz w:val="20"/>
      <w:szCs w:val="20"/>
    </w:rPr>
  </w:style>
  <w:style w:type="character" w:customStyle="1" w:styleId="CommentTextChar">
    <w:name w:val="Comment Text Char"/>
    <w:link w:val="CommentText"/>
    <w:uiPriority w:val="99"/>
    <w:semiHidden/>
    <w:rsid w:val="002F7E17"/>
    <w:rPr>
      <w:rFonts w:ascii="Times New Roman" w:hAnsi="Times New Roman"/>
    </w:rPr>
  </w:style>
  <w:style w:type="character" w:styleId="UnresolvedMention">
    <w:name w:val="Unresolved Mention"/>
    <w:basedOn w:val="DefaultParagraphFont"/>
    <w:uiPriority w:val="99"/>
    <w:semiHidden/>
    <w:unhideWhenUsed/>
    <w:rsid w:val="00B9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4428">
      <w:bodyDiv w:val="1"/>
      <w:marLeft w:val="0"/>
      <w:marRight w:val="0"/>
      <w:marTop w:val="0"/>
      <w:marBottom w:val="0"/>
      <w:divBdr>
        <w:top w:val="none" w:sz="0" w:space="0" w:color="auto"/>
        <w:left w:val="none" w:sz="0" w:space="0" w:color="auto"/>
        <w:bottom w:val="none" w:sz="0" w:space="0" w:color="auto"/>
        <w:right w:val="none" w:sz="0" w:space="0" w:color="auto"/>
      </w:divBdr>
    </w:div>
    <w:div w:id="651981773">
      <w:marLeft w:val="0"/>
      <w:marRight w:val="0"/>
      <w:marTop w:val="0"/>
      <w:marBottom w:val="0"/>
      <w:divBdr>
        <w:top w:val="none" w:sz="0" w:space="0" w:color="auto"/>
        <w:left w:val="none" w:sz="0" w:space="0" w:color="auto"/>
        <w:bottom w:val="none" w:sz="0" w:space="0" w:color="auto"/>
        <w:right w:val="none" w:sz="0" w:space="0" w:color="auto"/>
      </w:divBdr>
    </w:div>
    <w:div w:id="651981774">
      <w:marLeft w:val="0"/>
      <w:marRight w:val="0"/>
      <w:marTop w:val="0"/>
      <w:marBottom w:val="0"/>
      <w:divBdr>
        <w:top w:val="none" w:sz="0" w:space="0" w:color="auto"/>
        <w:left w:val="none" w:sz="0" w:space="0" w:color="auto"/>
        <w:bottom w:val="none" w:sz="0" w:space="0" w:color="auto"/>
        <w:right w:val="none" w:sz="0" w:space="0" w:color="auto"/>
      </w:divBdr>
    </w:div>
    <w:div w:id="765346976">
      <w:bodyDiv w:val="1"/>
      <w:marLeft w:val="0"/>
      <w:marRight w:val="0"/>
      <w:marTop w:val="0"/>
      <w:marBottom w:val="0"/>
      <w:divBdr>
        <w:top w:val="none" w:sz="0" w:space="0" w:color="auto"/>
        <w:left w:val="none" w:sz="0" w:space="0" w:color="auto"/>
        <w:bottom w:val="none" w:sz="0" w:space="0" w:color="auto"/>
        <w:right w:val="none" w:sz="0" w:space="0" w:color="auto"/>
      </w:divBdr>
    </w:div>
    <w:div w:id="938372997">
      <w:bodyDiv w:val="1"/>
      <w:marLeft w:val="0"/>
      <w:marRight w:val="0"/>
      <w:marTop w:val="0"/>
      <w:marBottom w:val="0"/>
      <w:divBdr>
        <w:top w:val="none" w:sz="0" w:space="0" w:color="auto"/>
        <w:left w:val="none" w:sz="0" w:space="0" w:color="auto"/>
        <w:bottom w:val="none" w:sz="0" w:space="0" w:color="auto"/>
        <w:right w:val="none" w:sz="0" w:space="0" w:color="auto"/>
      </w:divBdr>
    </w:div>
    <w:div w:id="1232349131">
      <w:bodyDiv w:val="1"/>
      <w:marLeft w:val="0"/>
      <w:marRight w:val="0"/>
      <w:marTop w:val="0"/>
      <w:marBottom w:val="0"/>
      <w:divBdr>
        <w:top w:val="none" w:sz="0" w:space="0" w:color="auto"/>
        <w:left w:val="none" w:sz="0" w:space="0" w:color="auto"/>
        <w:bottom w:val="none" w:sz="0" w:space="0" w:color="auto"/>
        <w:right w:val="none" w:sz="0" w:space="0" w:color="auto"/>
      </w:divBdr>
    </w:div>
    <w:div w:id="1303853654">
      <w:bodyDiv w:val="1"/>
      <w:marLeft w:val="0"/>
      <w:marRight w:val="0"/>
      <w:marTop w:val="0"/>
      <w:marBottom w:val="0"/>
      <w:divBdr>
        <w:top w:val="none" w:sz="0" w:space="0" w:color="auto"/>
        <w:left w:val="none" w:sz="0" w:space="0" w:color="auto"/>
        <w:bottom w:val="none" w:sz="0" w:space="0" w:color="auto"/>
        <w:right w:val="none" w:sz="0" w:space="0" w:color="auto"/>
      </w:divBdr>
    </w:div>
    <w:div w:id="1729068112">
      <w:bodyDiv w:val="1"/>
      <w:marLeft w:val="0"/>
      <w:marRight w:val="0"/>
      <w:marTop w:val="0"/>
      <w:marBottom w:val="0"/>
      <w:divBdr>
        <w:top w:val="none" w:sz="0" w:space="0" w:color="auto"/>
        <w:left w:val="none" w:sz="0" w:space="0" w:color="auto"/>
        <w:bottom w:val="none" w:sz="0" w:space="0" w:color="auto"/>
        <w:right w:val="none" w:sz="0" w:space="0" w:color="auto"/>
      </w:divBdr>
    </w:div>
    <w:div w:id="1834712961">
      <w:bodyDiv w:val="1"/>
      <w:marLeft w:val="0"/>
      <w:marRight w:val="0"/>
      <w:marTop w:val="0"/>
      <w:marBottom w:val="0"/>
      <w:divBdr>
        <w:top w:val="none" w:sz="0" w:space="0" w:color="auto"/>
        <w:left w:val="none" w:sz="0" w:space="0" w:color="auto"/>
        <w:bottom w:val="none" w:sz="0" w:space="0" w:color="auto"/>
        <w:right w:val="none" w:sz="0" w:space="0" w:color="auto"/>
      </w:divBdr>
    </w:div>
    <w:div w:id="20938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getCE" TargetMode="External"/><Relationship Id="rId13" Type="http://schemas.openxmlformats.org/officeDocument/2006/relationships/hyperlink" Target="https://www.cdc.gov/vaccines/ed/ciiw/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Barnett2@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dc.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tceols.cdc.gov/Home/Step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dc.gov/getCE"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5CEA-2B3A-4D87-B4FA-F7DC6585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666</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PROGRAM INFORMATION</vt:lpstr>
    </vt:vector>
  </TitlesOfParts>
  <Company>CDC</Company>
  <LinksUpToDate>false</LinksUpToDate>
  <CharactersWithSpaces>5237</CharactersWithSpaces>
  <SharedDoc>false</SharedDoc>
  <HLinks>
    <vt:vector size="30" baseType="variant">
      <vt:variant>
        <vt:i4>5701678</vt:i4>
      </vt:variant>
      <vt:variant>
        <vt:i4>33</vt:i4>
      </vt:variant>
      <vt:variant>
        <vt:i4>0</vt:i4>
      </vt:variant>
      <vt:variant>
        <vt:i4>5</vt:i4>
      </vt:variant>
      <vt:variant>
        <vt:lpwstr>mailto:MBarnett2@cdc.gov</vt:lpwstr>
      </vt:variant>
      <vt:variant>
        <vt:lpwstr/>
      </vt:variant>
      <vt:variant>
        <vt:i4>6553672</vt:i4>
      </vt:variant>
      <vt:variant>
        <vt:i4>30</vt:i4>
      </vt:variant>
      <vt:variant>
        <vt:i4>0</vt:i4>
      </vt:variant>
      <vt:variant>
        <vt:i4>5</vt:i4>
      </vt:variant>
      <vt:variant>
        <vt:lpwstr>mailto:ce@cdc.gov</vt:lpwstr>
      </vt:variant>
      <vt:variant>
        <vt:lpwstr/>
      </vt:variant>
      <vt:variant>
        <vt:i4>5308421</vt:i4>
      </vt:variant>
      <vt:variant>
        <vt:i4>21</vt:i4>
      </vt:variant>
      <vt:variant>
        <vt:i4>0</vt:i4>
      </vt:variant>
      <vt:variant>
        <vt:i4>5</vt:i4>
      </vt:variant>
      <vt:variant>
        <vt:lpwstr>https://tceols.cdc.gov/Home/Steps</vt:lpwstr>
      </vt:variant>
      <vt:variant>
        <vt:lpwstr/>
      </vt:variant>
      <vt:variant>
        <vt:i4>4980828</vt:i4>
      </vt:variant>
      <vt:variant>
        <vt:i4>18</vt:i4>
      </vt:variant>
      <vt:variant>
        <vt:i4>0</vt:i4>
      </vt:variant>
      <vt:variant>
        <vt:i4>5</vt:i4>
      </vt:variant>
      <vt:variant>
        <vt:lpwstr>http://www.cdc.gov/getCE</vt:lpwstr>
      </vt:variant>
      <vt:variant>
        <vt:lpwstr/>
      </vt:variant>
      <vt:variant>
        <vt:i4>4456514</vt:i4>
      </vt:variant>
      <vt:variant>
        <vt:i4>15</vt:i4>
      </vt:variant>
      <vt:variant>
        <vt:i4>0</vt:i4>
      </vt:variant>
      <vt:variant>
        <vt:i4>5</vt:i4>
      </vt:variant>
      <vt:variant>
        <vt:lpwstr>https://www.cdc.gov/getCE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dc:title>
  <dc:subject/>
  <dc:creator>blr4</dc:creator>
  <cp:keywords/>
  <cp:lastModifiedBy>Barnett, Melissa (CDC/DDID/NCIRD/ISD)</cp:lastModifiedBy>
  <cp:revision>17</cp:revision>
  <cp:lastPrinted>2021-07-02T17:43:00Z</cp:lastPrinted>
  <dcterms:created xsi:type="dcterms:W3CDTF">2020-07-31T14:16:00Z</dcterms:created>
  <dcterms:modified xsi:type="dcterms:W3CDTF">2022-09-21T19:50:00Z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etDate">
    <vt:lpwstr>2021-01-05T14:26:07Z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85e2cdf2-4bef-499c-b9bc-b330d3f79911</vt:lpwstr>
  </property>
  <property fmtid="{D5CDD505-2E9C-101B-9397-08002B2CF9AE}" pid="9" name="MSIP_Label_8af03ff0-41c5-4c41-b55e-fabb8fae94be_ContentBits">
    <vt:lpwstr>0</vt:lpwstr>
  </property>
</Properties>
</file>